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BA4B22" w:rsidRPr="00BA4B22" w14:paraId="384229FC" w14:textId="77777777" w:rsidTr="00A75027">
        <w:trPr>
          <w:trHeight w:val="430"/>
        </w:trPr>
        <w:tc>
          <w:tcPr>
            <w:tcW w:w="3652" w:type="dxa"/>
            <w:vAlign w:val="center"/>
            <w:hideMark/>
          </w:tcPr>
          <w:p w14:paraId="71FD99C8" w14:textId="039B3635" w:rsidR="00582A1A" w:rsidRPr="00BA4B22" w:rsidRDefault="00582A1A" w:rsidP="00A75027">
            <w:pPr>
              <w:tabs>
                <w:tab w:val="center" w:pos="1560"/>
                <w:tab w:val="center" w:pos="6720"/>
              </w:tabs>
              <w:spacing w:line="312" w:lineRule="auto"/>
              <w:jc w:val="center"/>
              <w:rPr>
                <w:rFonts w:ascii="Times New Roman" w:hAnsi="Times New Roman" w:cs="Times New Roman"/>
                <w:sz w:val="26"/>
                <w:szCs w:val="26"/>
              </w:rPr>
            </w:pPr>
            <w:r w:rsidRPr="00BA4B22">
              <w:rPr>
                <w:rFonts w:ascii="Times New Roman" w:hAnsi="Times New Roman" w:cs="Times New Roman"/>
                <w:b/>
                <w:sz w:val="28"/>
                <w:szCs w:val="28"/>
                <w:lang w:val="pt-BR"/>
              </w:rPr>
              <w:br w:type="page"/>
            </w:r>
            <w:r w:rsidRPr="00BA4B22">
              <w:rPr>
                <w:rFonts w:ascii="Times New Roman" w:hAnsi="Times New Roman" w:cs="Times New Roman"/>
                <w:b/>
                <w:sz w:val="34"/>
                <w:szCs w:val="34"/>
                <w:lang w:val="pt-BR"/>
              </w:rPr>
              <w:br w:type="page"/>
            </w:r>
            <w:r w:rsidRPr="00BA4B22">
              <w:rPr>
                <w:rFonts w:ascii="Times New Roman" w:hAnsi="Times New Roman" w:cs="Times New Roman"/>
                <w:b/>
                <w:sz w:val="34"/>
                <w:szCs w:val="34"/>
                <w:lang w:val="pt-BR"/>
              </w:rPr>
              <w:br w:type="page"/>
            </w:r>
            <w:r w:rsidRPr="00BA4B22">
              <w:rPr>
                <w:rFonts w:ascii="Times New Roman" w:hAnsi="Times New Roman" w:cs="Times New Roman"/>
                <w:sz w:val="26"/>
                <w:szCs w:val="26"/>
              </w:rPr>
              <w:t>BỘ XÂY DỰNG</w:t>
            </w:r>
          </w:p>
        </w:tc>
        <w:tc>
          <w:tcPr>
            <w:tcW w:w="5670" w:type="dxa"/>
            <w:vAlign w:val="center"/>
            <w:hideMark/>
          </w:tcPr>
          <w:p w14:paraId="29017715" w14:textId="77777777" w:rsidR="00582A1A" w:rsidRPr="00BA4B22" w:rsidRDefault="00582A1A" w:rsidP="00A75027">
            <w:pPr>
              <w:tabs>
                <w:tab w:val="center" w:pos="1560"/>
                <w:tab w:val="center" w:pos="6720"/>
              </w:tabs>
              <w:spacing w:line="312" w:lineRule="auto"/>
              <w:jc w:val="center"/>
              <w:rPr>
                <w:rFonts w:ascii="Times New Roman" w:hAnsi="Times New Roman" w:cs="Times New Roman"/>
                <w:sz w:val="26"/>
                <w:szCs w:val="26"/>
              </w:rPr>
            </w:pPr>
            <w:r w:rsidRPr="00BA4B22">
              <w:rPr>
                <w:rFonts w:ascii="Times New Roman" w:hAnsi="Times New Roman" w:cs="Times New Roman"/>
                <w:sz w:val="26"/>
                <w:szCs w:val="26"/>
              </w:rPr>
              <w:t xml:space="preserve">   CỘNG HÒA XÃ HỘI CHỦ NGHĨA VIỆT NAM</w:t>
            </w:r>
          </w:p>
        </w:tc>
      </w:tr>
      <w:tr w:rsidR="00BA4B22" w:rsidRPr="00BA4B22" w14:paraId="28793356" w14:textId="77777777" w:rsidTr="00A75027">
        <w:trPr>
          <w:trHeight w:val="431"/>
        </w:trPr>
        <w:tc>
          <w:tcPr>
            <w:tcW w:w="3652" w:type="dxa"/>
            <w:hideMark/>
          </w:tcPr>
          <w:p w14:paraId="5D517BB7" w14:textId="77777777" w:rsidR="00582A1A" w:rsidRPr="00BA4B22" w:rsidRDefault="00582A1A" w:rsidP="00A75027">
            <w:pPr>
              <w:tabs>
                <w:tab w:val="center" w:pos="1560"/>
                <w:tab w:val="center" w:pos="6720"/>
              </w:tabs>
              <w:spacing w:line="312" w:lineRule="auto"/>
              <w:jc w:val="center"/>
              <w:rPr>
                <w:rFonts w:ascii="Times New Roman" w:hAnsi="Times New Roman" w:cs="Times New Roman"/>
                <w:b/>
                <w:sz w:val="26"/>
                <w:szCs w:val="26"/>
              </w:rPr>
            </w:pPr>
            <w:r w:rsidRPr="00BA4B22">
              <w:rPr>
                <w:rFonts w:ascii="Times New Roman" w:hAnsi="Times New Roman" w:cs="Times New Roman"/>
                <w:noProof/>
                <w:sz w:val="28"/>
                <w:szCs w:val="24"/>
              </w:rPr>
              <mc:AlternateContent>
                <mc:Choice Requires="wps">
                  <w:drawing>
                    <wp:anchor distT="4294967294" distB="4294967294" distL="114300" distR="114300" simplePos="0" relativeHeight="251655680" behindDoc="0" locked="0" layoutInCell="1" allowOverlap="1" wp14:anchorId="3E5FBC4E" wp14:editId="0FBAB2C5">
                      <wp:simplePos x="0" y="0"/>
                      <wp:positionH relativeFrom="column">
                        <wp:posOffset>435914</wp:posOffset>
                      </wp:positionH>
                      <wp:positionV relativeFrom="paragraph">
                        <wp:posOffset>262172</wp:posOffset>
                      </wp:positionV>
                      <wp:extent cx="128587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9D074" id="Straight Connector 6"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3pt,20.65pt" to="135.5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"/>
                  </w:pict>
                </mc:Fallback>
              </mc:AlternateContent>
            </w:r>
            <w:r w:rsidRPr="00BA4B22">
              <w:rPr>
                <w:rFonts w:ascii="Times New Roman" w:hAnsi="Times New Roman" w:cs="Times New Roman"/>
                <w:b/>
                <w:sz w:val="26"/>
                <w:szCs w:val="26"/>
              </w:rPr>
              <w:t>VIỆN KINH TẾ XÂY DỰNG</w:t>
            </w:r>
          </w:p>
        </w:tc>
        <w:tc>
          <w:tcPr>
            <w:tcW w:w="5670" w:type="dxa"/>
            <w:hideMark/>
          </w:tcPr>
          <w:p w14:paraId="1A040D26" w14:textId="7623B61B" w:rsidR="00582A1A" w:rsidRPr="00BA4B22" w:rsidRDefault="00582A1A" w:rsidP="00A75027">
            <w:pPr>
              <w:tabs>
                <w:tab w:val="center" w:pos="1560"/>
                <w:tab w:val="center" w:pos="6720"/>
              </w:tabs>
              <w:spacing w:line="312" w:lineRule="auto"/>
              <w:jc w:val="center"/>
              <w:rPr>
                <w:rFonts w:ascii="Times New Roman" w:hAnsi="Times New Roman" w:cs="Times New Roman"/>
                <w:b/>
                <w:sz w:val="26"/>
                <w:szCs w:val="26"/>
              </w:rPr>
            </w:pPr>
            <w:r w:rsidRPr="00BA4B22">
              <w:rPr>
                <w:rFonts w:ascii="Times New Roman" w:hAnsi="Times New Roman" w:cs="Times New Roman"/>
                <w:noProof/>
                <w:sz w:val="26"/>
                <w:szCs w:val="26"/>
              </w:rPr>
              <mc:AlternateContent>
                <mc:Choice Requires="wps">
                  <w:drawing>
                    <wp:anchor distT="4294967294" distB="4294967294" distL="114300" distR="114300" simplePos="0" relativeHeight="251658752" behindDoc="0" locked="0" layoutInCell="1" allowOverlap="1" wp14:anchorId="012CEC9C" wp14:editId="4E211DAF">
                      <wp:simplePos x="0" y="0"/>
                      <wp:positionH relativeFrom="column">
                        <wp:posOffset>793998</wp:posOffset>
                      </wp:positionH>
                      <wp:positionV relativeFrom="paragraph">
                        <wp:posOffset>245965</wp:posOffset>
                      </wp:positionV>
                      <wp:extent cx="193103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9D39D" id="Straight Connector 8"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5pt,19.35pt" to="214.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"/>
                  </w:pict>
                </mc:Fallback>
              </mc:AlternateContent>
            </w:r>
            <w:r w:rsidRPr="00BA4B22">
              <w:rPr>
                <w:rFonts w:ascii="Times New Roman" w:hAnsi="Times New Roman" w:cs="Times New Roman"/>
                <w:b/>
                <w:sz w:val="26"/>
                <w:szCs w:val="26"/>
              </w:rPr>
              <w:t>Độc lập - Tự do - Hạnh phúc</w:t>
            </w:r>
          </w:p>
        </w:tc>
      </w:tr>
      <w:tr w:rsidR="00BA4B22" w:rsidRPr="00BA4B22" w14:paraId="344F1BFC" w14:textId="77777777" w:rsidTr="00A75027">
        <w:trPr>
          <w:trHeight w:val="441"/>
        </w:trPr>
        <w:tc>
          <w:tcPr>
            <w:tcW w:w="3652" w:type="dxa"/>
            <w:vAlign w:val="center"/>
            <w:hideMark/>
          </w:tcPr>
          <w:p w14:paraId="4CB33D7D" w14:textId="17FDE518" w:rsidR="00582A1A" w:rsidRPr="00BA4B22" w:rsidRDefault="00582A1A" w:rsidP="00A75027">
            <w:pPr>
              <w:tabs>
                <w:tab w:val="center" w:pos="1560"/>
                <w:tab w:val="center" w:pos="6720"/>
              </w:tabs>
              <w:spacing w:line="312" w:lineRule="auto"/>
              <w:jc w:val="center"/>
              <w:rPr>
                <w:rFonts w:ascii="Times New Roman" w:hAnsi="Times New Roman" w:cs="Times New Roman"/>
                <w:sz w:val="26"/>
                <w:szCs w:val="26"/>
              </w:rPr>
            </w:pPr>
            <w:r w:rsidRPr="00BA4B22">
              <w:rPr>
                <w:rFonts w:ascii="Times New Roman" w:hAnsi="Times New Roman" w:cs="Times New Roman"/>
                <w:sz w:val="26"/>
                <w:szCs w:val="26"/>
              </w:rPr>
              <w:t xml:space="preserve">Số: </w:t>
            </w:r>
            <w:r w:rsidR="00A620EC" w:rsidRPr="00BA4B22">
              <w:rPr>
                <w:rFonts w:ascii="Times New Roman" w:hAnsi="Times New Roman" w:cs="Times New Roman"/>
                <w:sz w:val="26"/>
                <w:szCs w:val="26"/>
              </w:rPr>
              <w:t>1232</w:t>
            </w:r>
            <w:r w:rsidRPr="00BA4B22">
              <w:rPr>
                <w:rFonts w:ascii="Times New Roman" w:hAnsi="Times New Roman" w:cs="Times New Roman"/>
                <w:sz w:val="26"/>
                <w:szCs w:val="26"/>
              </w:rPr>
              <w:t>/VKT-GXD</w:t>
            </w:r>
          </w:p>
        </w:tc>
        <w:tc>
          <w:tcPr>
            <w:tcW w:w="5670" w:type="dxa"/>
            <w:vAlign w:val="center"/>
            <w:hideMark/>
          </w:tcPr>
          <w:p w14:paraId="134AB6AF" w14:textId="4BD53E2D" w:rsidR="00582A1A" w:rsidRPr="00BA4B22" w:rsidRDefault="00582A1A" w:rsidP="00A75027">
            <w:pPr>
              <w:tabs>
                <w:tab w:val="center" w:pos="1560"/>
                <w:tab w:val="center" w:pos="6720"/>
              </w:tabs>
              <w:spacing w:line="312" w:lineRule="auto"/>
              <w:jc w:val="right"/>
              <w:rPr>
                <w:rFonts w:ascii="Times New Roman" w:hAnsi="Times New Roman" w:cs="Times New Roman"/>
                <w:i/>
                <w:sz w:val="26"/>
                <w:szCs w:val="26"/>
              </w:rPr>
            </w:pPr>
            <w:r w:rsidRPr="00BA4B22">
              <w:rPr>
                <w:rFonts w:ascii="Times New Roman" w:hAnsi="Times New Roman" w:cs="Times New Roman"/>
                <w:i/>
                <w:sz w:val="26"/>
                <w:szCs w:val="26"/>
              </w:rPr>
              <w:t xml:space="preserve">Hà Nội, ngày  </w:t>
            </w:r>
            <w:r w:rsidR="00A620EC" w:rsidRPr="00BA4B22">
              <w:rPr>
                <w:rFonts w:ascii="Times New Roman" w:hAnsi="Times New Roman" w:cs="Times New Roman"/>
                <w:i/>
                <w:sz w:val="26"/>
                <w:szCs w:val="26"/>
              </w:rPr>
              <w:t>20</w:t>
            </w:r>
            <w:r w:rsidRPr="00BA4B22">
              <w:rPr>
                <w:rFonts w:ascii="Times New Roman" w:hAnsi="Times New Roman" w:cs="Times New Roman"/>
                <w:i/>
                <w:sz w:val="26"/>
                <w:szCs w:val="26"/>
              </w:rPr>
              <w:t xml:space="preserve">  tháng </w:t>
            </w:r>
            <w:r w:rsidR="00A620EC" w:rsidRPr="00BA4B22">
              <w:rPr>
                <w:rFonts w:ascii="Times New Roman" w:hAnsi="Times New Roman" w:cs="Times New Roman"/>
                <w:i/>
                <w:sz w:val="26"/>
                <w:szCs w:val="26"/>
              </w:rPr>
              <w:t>6</w:t>
            </w:r>
            <w:r w:rsidRPr="00BA4B22">
              <w:rPr>
                <w:rFonts w:ascii="Times New Roman" w:hAnsi="Times New Roman" w:cs="Times New Roman"/>
                <w:i/>
                <w:sz w:val="26"/>
                <w:szCs w:val="26"/>
              </w:rPr>
              <w:t xml:space="preserve">  năm 202</w:t>
            </w:r>
            <w:r w:rsidR="00A620EC" w:rsidRPr="00BA4B22">
              <w:rPr>
                <w:rFonts w:ascii="Times New Roman" w:hAnsi="Times New Roman" w:cs="Times New Roman"/>
                <w:i/>
                <w:sz w:val="26"/>
                <w:szCs w:val="26"/>
              </w:rPr>
              <w:t>4</w:t>
            </w:r>
          </w:p>
        </w:tc>
      </w:tr>
    </w:tbl>
    <w:p w14:paraId="59F1662A" w14:textId="77777777" w:rsidR="00582A1A" w:rsidRPr="00BA4B22" w:rsidRDefault="00582A1A" w:rsidP="00E030F5">
      <w:pPr>
        <w:tabs>
          <w:tab w:val="left" w:pos="2676"/>
          <w:tab w:val="center" w:pos="4861"/>
        </w:tabs>
        <w:spacing w:before="600" w:after="360"/>
        <w:rPr>
          <w:rFonts w:ascii="Times New Roman" w:hAnsi="Times New Roman" w:cs="Times New Roman"/>
          <w:sz w:val="26"/>
          <w:szCs w:val="26"/>
        </w:rPr>
      </w:pPr>
      <w:r w:rsidRPr="00BA4B22">
        <w:rPr>
          <w:rFonts w:ascii="Times New Roman" w:hAnsi="Times New Roman" w:cs="Times New Roman"/>
          <w:sz w:val="26"/>
          <w:szCs w:val="26"/>
        </w:rPr>
        <w:tab/>
        <w:t>Kính gửi: Bộ trưởng Nguyễn Thanh Nghị</w:t>
      </w:r>
    </w:p>
    <w:p w14:paraId="1CE94E60" w14:textId="79CEF815" w:rsidR="00582A1A" w:rsidRPr="00BA4B22" w:rsidRDefault="00582A1A" w:rsidP="00E6412B">
      <w:pPr>
        <w:spacing w:before="240" w:after="120" w:line="310" w:lineRule="auto"/>
        <w:ind w:firstLine="567"/>
        <w:jc w:val="both"/>
        <w:rPr>
          <w:rFonts w:ascii="Times New Roman" w:hAnsi="Times New Roman" w:cs="Times New Roman"/>
          <w:sz w:val="26"/>
          <w:szCs w:val="26"/>
        </w:rPr>
      </w:pPr>
      <w:r w:rsidRPr="00BA4B22">
        <w:rPr>
          <w:rFonts w:ascii="Times New Roman" w:hAnsi="Times New Roman" w:cs="Times New Roman"/>
          <w:sz w:val="26"/>
          <w:szCs w:val="26"/>
        </w:rPr>
        <w:t>Thực hiện nhiệm vụ được Bộ Xây dựng phân</w:t>
      </w:r>
      <w:r w:rsidR="00866BAD" w:rsidRPr="00BA4B22">
        <w:rPr>
          <w:rFonts w:ascii="Times New Roman" w:hAnsi="Times New Roman" w:cs="Times New Roman"/>
          <w:sz w:val="26"/>
          <w:szCs w:val="26"/>
        </w:rPr>
        <w:t xml:space="preserve"> giao</w:t>
      </w:r>
      <w:r w:rsidRPr="00BA4B22">
        <w:rPr>
          <w:rFonts w:ascii="Times New Roman" w:hAnsi="Times New Roman" w:cs="Times New Roman"/>
          <w:sz w:val="26"/>
          <w:szCs w:val="26"/>
        </w:rPr>
        <w:t xml:space="preserve"> </w:t>
      </w:r>
      <w:r w:rsidR="00792CA7" w:rsidRPr="00BA4B22">
        <w:rPr>
          <w:rFonts w:ascii="Times New Roman" w:hAnsi="Times New Roman" w:cs="Times New Roman"/>
          <w:sz w:val="26"/>
          <w:szCs w:val="26"/>
        </w:rPr>
        <w:t>thực hiện</w:t>
      </w:r>
      <w:r w:rsidRPr="00BA4B22">
        <w:rPr>
          <w:rFonts w:ascii="Times New Roman" w:hAnsi="Times New Roman" w:cs="Times New Roman"/>
          <w:sz w:val="26"/>
          <w:szCs w:val="26"/>
        </w:rPr>
        <w:t xml:space="preserve"> nhiệm vụ cung cấp dịch vụ sự nghiệp công sử dụng ngân sách nhà nước giao Viện Kinh tế xây dựng thực hiện năm 202</w:t>
      </w:r>
      <w:r w:rsidR="008F42F9" w:rsidRPr="00BA4B22">
        <w:rPr>
          <w:rFonts w:ascii="Times New Roman" w:hAnsi="Times New Roman" w:cs="Times New Roman"/>
          <w:sz w:val="26"/>
          <w:szCs w:val="26"/>
        </w:rPr>
        <w:t>4</w:t>
      </w:r>
      <w:r w:rsidRPr="00BA4B22">
        <w:rPr>
          <w:rFonts w:ascii="Times New Roman" w:hAnsi="Times New Roman" w:cs="Times New Roman"/>
          <w:sz w:val="26"/>
          <w:szCs w:val="26"/>
        </w:rPr>
        <w:t xml:space="preserve"> về đánh giá diễn biến thị trường thị trường máy và thiết bị thi công xây dựng, Viện Kinh tế xây dựng đã thực hiện khảo sát, thu thập thông tin thị trường, để tổng hợp phân tích, đánh giá diễn biến của thị trường máy và thiết bị thi công xây dựng trên cả nước. </w:t>
      </w:r>
    </w:p>
    <w:p w14:paraId="3D7068AE" w14:textId="398595A3" w:rsidR="00582A1A" w:rsidRPr="00BA4B22" w:rsidRDefault="00582A1A" w:rsidP="00E6412B">
      <w:pPr>
        <w:spacing w:line="310" w:lineRule="auto"/>
        <w:ind w:firstLine="567"/>
        <w:jc w:val="both"/>
        <w:rPr>
          <w:rFonts w:ascii="Times New Roman" w:hAnsi="Times New Roman" w:cs="Times New Roman"/>
          <w:sz w:val="26"/>
          <w:szCs w:val="26"/>
        </w:rPr>
      </w:pPr>
      <w:r w:rsidRPr="00BA4B22">
        <w:rPr>
          <w:rFonts w:ascii="Times New Roman" w:hAnsi="Times New Roman" w:cs="Times New Roman"/>
          <w:sz w:val="26"/>
          <w:szCs w:val="26"/>
        </w:rPr>
        <w:t xml:space="preserve">Viện Kinh tế xây dựng kính báo cáo Bộ trưởng kết quả đánh giá diễn biến thị trường máy và thiết bị thi công xây dựng 6 tháng </w:t>
      </w:r>
      <w:r w:rsidR="008F42F9" w:rsidRPr="00BA4B22">
        <w:rPr>
          <w:rFonts w:ascii="Times New Roman" w:hAnsi="Times New Roman" w:cs="Times New Roman"/>
          <w:sz w:val="26"/>
          <w:szCs w:val="26"/>
        </w:rPr>
        <w:t>đầu</w:t>
      </w:r>
      <w:r w:rsidRPr="00BA4B22">
        <w:rPr>
          <w:rFonts w:ascii="Times New Roman" w:hAnsi="Times New Roman" w:cs="Times New Roman"/>
          <w:sz w:val="26"/>
          <w:szCs w:val="26"/>
        </w:rPr>
        <w:t xml:space="preserve"> năm 202</w:t>
      </w:r>
      <w:r w:rsidR="008F42F9" w:rsidRPr="00BA4B22">
        <w:rPr>
          <w:rFonts w:ascii="Times New Roman" w:hAnsi="Times New Roman" w:cs="Times New Roman"/>
          <w:sz w:val="26"/>
          <w:szCs w:val="26"/>
        </w:rPr>
        <w:t>4</w:t>
      </w:r>
      <w:r w:rsidRPr="00BA4B22">
        <w:rPr>
          <w:rFonts w:ascii="Times New Roman" w:hAnsi="Times New Roman" w:cs="Times New Roman"/>
          <w:sz w:val="26"/>
          <w:szCs w:val="26"/>
        </w:rPr>
        <w:t xml:space="preserve"> được gửi kèm theo công văn này và xin ý kiến chỉ đạo của Bộ trưởng.</w:t>
      </w:r>
    </w:p>
    <w:tbl>
      <w:tblPr>
        <w:tblW w:w="9677" w:type="dxa"/>
        <w:tblInd w:w="108" w:type="dxa"/>
        <w:tblLook w:val="01E0" w:firstRow="1" w:lastRow="1" w:firstColumn="1" w:lastColumn="1" w:noHBand="0" w:noVBand="0"/>
      </w:tblPr>
      <w:tblGrid>
        <w:gridCol w:w="4696"/>
        <w:gridCol w:w="4981"/>
      </w:tblGrid>
      <w:tr w:rsidR="00582A1A" w:rsidRPr="00BA4B22" w14:paraId="0C2238B7" w14:textId="77777777" w:rsidTr="00A75027">
        <w:trPr>
          <w:trHeight w:val="3198"/>
        </w:trPr>
        <w:tc>
          <w:tcPr>
            <w:tcW w:w="4696" w:type="dxa"/>
            <w:hideMark/>
          </w:tcPr>
          <w:p w14:paraId="1C6CB0B5" w14:textId="77777777" w:rsidR="00582A1A" w:rsidRPr="00BA4B22" w:rsidRDefault="00582A1A" w:rsidP="00A75027">
            <w:pPr>
              <w:spacing w:after="0"/>
              <w:rPr>
                <w:rFonts w:ascii="Times New Roman" w:hAnsi="Times New Roman" w:cs="Times New Roman"/>
                <w:b/>
                <w:i/>
                <w:iCs/>
              </w:rPr>
            </w:pPr>
            <w:r w:rsidRPr="00BA4B22">
              <w:rPr>
                <w:rFonts w:ascii="Times New Roman" w:hAnsi="Times New Roman" w:cs="Times New Roman"/>
                <w:b/>
                <w:i/>
                <w:iCs/>
              </w:rPr>
              <w:t>Nơi nhận:</w:t>
            </w:r>
          </w:p>
          <w:p w14:paraId="10C3CCE6" w14:textId="77777777" w:rsidR="00582A1A" w:rsidRPr="00BA4B22" w:rsidRDefault="00582A1A" w:rsidP="00A75027">
            <w:pPr>
              <w:spacing w:after="0"/>
              <w:rPr>
                <w:rFonts w:ascii="Times New Roman" w:hAnsi="Times New Roman" w:cs="Times New Roman"/>
                <w:iCs/>
              </w:rPr>
            </w:pPr>
            <w:r w:rsidRPr="00BA4B22">
              <w:rPr>
                <w:rFonts w:ascii="Times New Roman" w:hAnsi="Times New Roman" w:cs="Times New Roman"/>
                <w:iCs/>
              </w:rPr>
              <w:t>- Như trên;</w:t>
            </w:r>
          </w:p>
          <w:p w14:paraId="42984F6C" w14:textId="77777777" w:rsidR="00582A1A" w:rsidRPr="00BA4B22" w:rsidRDefault="00582A1A" w:rsidP="00A75027">
            <w:pPr>
              <w:spacing w:after="0"/>
              <w:rPr>
                <w:rFonts w:ascii="Times New Roman" w:hAnsi="Times New Roman" w:cs="Times New Roman"/>
                <w:iCs/>
              </w:rPr>
            </w:pPr>
            <w:r w:rsidRPr="00BA4B22">
              <w:rPr>
                <w:rFonts w:ascii="Times New Roman" w:hAnsi="Times New Roman" w:cs="Times New Roman"/>
                <w:iCs/>
              </w:rPr>
              <w:t>- Các Thứ trưởng (để báo cáo);</w:t>
            </w:r>
          </w:p>
          <w:p w14:paraId="682BC117" w14:textId="77777777" w:rsidR="00582A1A" w:rsidRPr="00BA4B22" w:rsidRDefault="00582A1A" w:rsidP="00A75027">
            <w:pPr>
              <w:spacing w:after="0"/>
              <w:rPr>
                <w:rFonts w:ascii="Times New Roman" w:hAnsi="Times New Roman" w:cs="Times New Roman"/>
                <w:iCs/>
              </w:rPr>
            </w:pPr>
            <w:r w:rsidRPr="00BA4B22">
              <w:rPr>
                <w:rFonts w:ascii="Times New Roman" w:hAnsi="Times New Roman" w:cs="Times New Roman"/>
                <w:iCs/>
              </w:rPr>
              <w:t>- Vụ KHCN, Cục KTXD, Vụ KHTC, Cục QLHĐXD;</w:t>
            </w:r>
          </w:p>
          <w:p w14:paraId="719B8DE8" w14:textId="77777777" w:rsidR="00582A1A" w:rsidRPr="00BA4B22" w:rsidRDefault="00582A1A" w:rsidP="00A75027">
            <w:pPr>
              <w:tabs>
                <w:tab w:val="center" w:pos="2502"/>
              </w:tabs>
              <w:spacing w:after="0"/>
              <w:rPr>
                <w:rFonts w:ascii="Times New Roman" w:hAnsi="Times New Roman" w:cs="Times New Roman"/>
                <w:iCs/>
              </w:rPr>
            </w:pPr>
            <w:r w:rsidRPr="00BA4B22">
              <w:rPr>
                <w:rFonts w:ascii="Times New Roman" w:hAnsi="Times New Roman" w:cs="Times New Roman"/>
                <w:iCs/>
              </w:rPr>
              <w:t>- Các LĐ Viện;</w:t>
            </w:r>
          </w:p>
          <w:p w14:paraId="779FF577" w14:textId="77777777" w:rsidR="00582A1A" w:rsidRPr="00BA4B22" w:rsidRDefault="00582A1A" w:rsidP="00A75027">
            <w:pPr>
              <w:spacing w:after="0"/>
              <w:jc w:val="both"/>
              <w:rPr>
                <w:rFonts w:ascii="Times New Roman" w:hAnsi="Times New Roman" w:cs="Times New Roman"/>
                <w:sz w:val="28"/>
                <w:szCs w:val="28"/>
              </w:rPr>
            </w:pPr>
            <w:r w:rsidRPr="00BA4B22">
              <w:rPr>
                <w:rFonts w:ascii="Times New Roman" w:hAnsi="Times New Roman" w:cs="Times New Roman"/>
                <w:iCs/>
              </w:rPr>
              <w:t>- Lưu VKT, GXD. Ph.12</w:t>
            </w:r>
          </w:p>
        </w:tc>
        <w:tc>
          <w:tcPr>
            <w:tcW w:w="4981" w:type="dxa"/>
          </w:tcPr>
          <w:p w14:paraId="4E98BD8E" w14:textId="677C9A8A" w:rsidR="00582A1A" w:rsidRPr="00BA4B22" w:rsidRDefault="00582A1A" w:rsidP="00A75027">
            <w:pPr>
              <w:spacing w:after="0" w:line="240" w:lineRule="auto"/>
              <w:jc w:val="center"/>
              <w:rPr>
                <w:rFonts w:ascii="Times New Roman" w:hAnsi="Times New Roman" w:cs="Times New Roman"/>
                <w:b/>
                <w:sz w:val="26"/>
                <w:szCs w:val="26"/>
              </w:rPr>
            </w:pPr>
            <w:r w:rsidRPr="00BA4B22">
              <w:rPr>
                <w:rFonts w:ascii="Times New Roman" w:hAnsi="Times New Roman" w:cs="Times New Roman"/>
                <w:b/>
                <w:sz w:val="26"/>
                <w:szCs w:val="26"/>
              </w:rPr>
              <w:t>VIỆN TRƯỞNG</w:t>
            </w:r>
          </w:p>
          <w:p w14:paraId="06A76933" w14:textId="77777777" w:rsidR="00582A1A" w:rsidRPr="00BA4B22" w:rsidRDefault="00582A1A" w:rsidP="00A75027">
            <w:pPr>
              <w:spacing w:after="0" w:line="240" w:lineRule="auto"/>
              <w:rPr>
                <w:rFonts w:ascii="Times New Roman" w:hAnsi="Times New Roman" w:cs="Times New Roman"/>
                <w:sz w:val="32"/>
                <w:szCs w:val="32"/>
              </w:rPr>
            </w:pPr>
            <w:r w:rsidRPr="00BA4B22">
              <w:rPr>
                <w:rFonts w:ascii="Times New Roman" w:hAnsi="Times New Roman" w:cs="Times New Roman"/>
                <w:sz w:val="32"/>
                <w:szCs w:val="32"/>
              </w:rPr>
              <w:t xml:space="preserve">           </w:t>
            </w:r>
          </w:p>
          <w:p w14:paraId="5F7B8A57" w14:textId="77777777" w:rsidR="00582A1A" w:rsidRPr="00BA4B22" w:rsidRDefault="00582A1A" w:rsidP="00A75027">
            <w:pPr>
              <w:spacing w:after="0" w:line="240" w:lineRule="auto"/>
              <w:jc w:val="center"/>
              <w:rPr>
                <w:rFonts w:ascii="Times New Roman" w:hAnsi="Times New Roman" w:cs="Times New Roman"/>
                <w:sz w:val="50"/>
                <w:szCs w:val="28"/>
              </w:rPr>
            </w:pPr>
          </w:p>
          <w:p w14:paraId="21770A04" w14:textId="77777777" w:rsidR="00582A1A" w:rsidRPr="00BA4B22" w:rsidRDefault="00582A1A" w:rsidP="00A75027">
            <w:pPr>
              <w:spacing w:after="0" w:line="240" w:lineRule="auto"/>
              <w:jc w:val="center"/>
              <w:rPr>
                <w:rFonts w:ascii="Times New Roman" w:hAnsi="Times New Roman" w:cs="Times New Roman"/>
                <w:sz w:val="30"/>
                <w:szCs w:val="30"/>
              </w:rPr>
            </w:pPr>
          </w:p>
          <w:p w14:paraId="6EC81032" w14:textId="6571F591" w:rsidR="00582A1A" w:rsidRPr="00BA4B22" w:rsidRDefault="00700EAE" w:rsidP="00A75027">
            <w:pPr>
              <w:spacing w:before="240" w:after="0" w:line="240" w:lineRule="auto"/>
              <w:jc w:val="center"/>
              <w:rPr>
                <w:rFonts w:ascii="Times New Roman" w:hAnsi="Times New Roman" w:cs="Times New Roman"/>
                <w:b/>
                <w:sz w:val="28"/>
                <w:szCs w:val="28"/>
              </w:rPr>
            </w:pPr>
            <w:r w:rsidRPr="00BA4B22">
              <w:rPr>
                <w:rFonts w:ascii="Times New Roman" w:hAnsi="Times New Roman" w:cs="Times New Roman"/>
                <w:b/>
                <w:sz w:val="28"/>
                <w:szCs w:val="28"/>
              </w:rPr>
              <w:t xml:space="preserve"> </w:t>
            </w:r>
            <w:r w:rsidR="00582A1A" w:rsidRPr="00BA4B22">
              <w:rPr>
                <w:rFonts w:ascii="Times New Roman" w:hAnsi="Times New Roman" w:cs="Times New Roman"/>
                <w:b/>
                <w:sz w:val="28"/>
                <w:szCs w:val="28"/>
              </w:rPr>
              <w:t>Nguyễn Tấn Vinh</w:t>
            </w:r>
          </w:p>
        </w:tc>
      </w:tr>
    </w:tbl>
    <w:p w14:paraId="17E68359" w14:textId="77777777" w:rsidR="00582A1A" w:rsidRPr="00BA4B22" w:rsidRDefault="00582A1A" w:rsidP="00582A1A">
      <w:pPr>
        <w:spacing w:after="0" w:line="240" w:lineRule="auto"/>
        <w:rPr>
          <w:sz w:val="28"/>
        </w:rPr>
      </w:pPr>
    </w:p>
    <w:p w14:paraId="0149B006" w14:textId="77777777" w:rsidR="00582A1A" w:rsidRPr="00BA4B22" w:rsidRDefault="00582A1A" w:rsidP="00582A1A">
      <w:pPr>
        <w:spacing w:after="0" w:line="240" w:lineRule="auto"/>
      </w:pPr>
    </w:p>
    <w:p w14:paraId="02F27C9F" w14:textId="77777777" w:rsidR="00582A1A" w:rsidRPr="00BA4B22" w:rsidRDefault="00582A1A" w:rsidP="00582A1A">
      <w:pPr>
        <w:rPr>
          <w:rFonts w:ascii="Arial" w:hAnsi="Arial" w:cs="Arial"/>
          <w:b/>
          <w:sz w:val="34"/>
          <w:szCs w:val="34"/>
          <w:lang w:val="pt-BR"/>
        </w:rPr>
      </w:pPr>
    </w:p>
    <w:p w14:paraId="2BA39A35" w14:textId="77777777" w:rsidR="00582A1A" w:rsidRPr="00BA4B22" w:rsidRDefault="00582A1A" w:rsidP="00582A1A">
      <w:pPr>
        <w:rPr>
          <w:rFonts w:ascii="Times New Roman" w:hAnsi="Times New Roman" w:cs="Times New Roman"/>
          <w:b/>
          <w:sz w:val="28"/>
          <w:szCs w:val="28"/>
          <w:lang w:val="pt-BR"/>
        </w:rPr>
      </w:pPr>
      <w:r w:rsidRPr="00BA4B22">
        <w:rPr>
          <w:rFonts w:ascii="Times New Roman" w:hAnsi="Times New Roman" w:cs="Times New Roman"/>
          <w:b/>
          <w:sz w:val="28"/>
          <w:szCs w:val="28"/>
          <w:lang w:val="pt-BR"/>
        </w:rPr>
        <w:br w:type="page"/>
      </w:r>
    </w:p>
    <w:p w14:paraId="7C2A703A" w14:textId="39AF0FD7" w:rsidR="00502460" w:rsidRPr="00BA4B22" w:rsidRDefault="00502460" w:rsidP="00502460">
      <w:pPr>
        <w:keepNext/>
        <w:spacing w:before="120" w:after="120" w:line="360" w:lineRule="auto"/>
        <w:ind w:right="227"/>
        <w:jc w:val="center"/>
        <w:rPr>
          <w:rFonts w:ascii="Times New Roman" w:hAnsi="Times New Roman" w:cs="Times New Roman"/>
          <w:b/>
          <w:sz w:val="28"/>
          <w:szCs w:val="28"/>
          <w:lang w:val="pt-BR"/>
        </w:rPr>
      </w:pPr>
      <w:r w:rsidRPr="00BA4B22">
        <w:rPr>
          <w:rFonts w:ascii="Times New Roman" w:hAnsi="Times New Roman" w:cs="Times New Roman"/>
          <w:b/>
          <w:sz w:val="28"/>
          <w:szCs w:val="28"/>
          <w:lang w:val="pt-BR"/>
        </w:rPr>
        <w:lastRenderedPageBreak/>
        <w:t>BÁO CÁO</w:t>
      </w:r>
    </w:p>
    <w:p w14:paraId="0C184DFE" w14:textId="6C902061" w:rsidR="00502460" w:rsidRPr="00BA4B22" w:rsidRDefault="00B4527D" w:rsidP="000B54BB">
      <w:pPr>
        <w:keepNext/>
        <w:spacing w:before="40" w:after="120" w:line="312" w:lineRule="auto"/>
        <w:ind w:right="227"/>
        <w:jc w:val="center"/>
        <w:rPr>
          <w:rFonts w:cs="Times New Roman"/>
          <w:b/>
          <w:spacing w:val="-8"/>
          <w:sz w:val="25"/>
          <w:szCs w:val="25"/>
          <w:lang w:val="vi-VN"/>
        </w:rPr>
      </w:pPr>
      <w:r w:rsidRPr="00BA4B22">
        <w:rPr>
          <w:rFonts w:ascii="Times New Roman Bold" w:hAnsi="Times New Roman Bold" w:cs="Times New Roman"/>
          <w:b/>
          <w:spacing w:val="-8"/>
          <w:sz w:val="25"/>
          <w:szCs w:val="25"/>
          <w:lang w:val="pt-BR"/>
        </w:rPr>
        <w:t>ĐÁNH GIÁ</w:t>
      </w:r>
      <w:r w:rsidR="00502460" w:rsidRPr="00BA4B22">
        <w:rPr>
          <w:rFonts w:ascii="Times New Roman Bold" w:hAnsi="Times New Roman Bold" w:cs="Times New Roman"/>
          <w:b/>
          <w:spacing w:val="-8"/>
          <w:sz w:val="25"/>
          <w:szCs w:val="25"/>
          <w:lang w:val="pt-BR"/>
        </w:rPr>
        <w:t xml:space="preserve"> </w:t>
      </w:r>
      <w:r w:rsidR="000B54BB" w:rsidRPr="00BA4B22">
        <w:rPr>
          <w:rFonts w:ascii="Times New Roman Bold" w:hAnsi="Times New Roman Bold" w:cs="Times New Roman"/>
          <w:b/>
          <w:spacing w:val="-8"/>
          <w:sz w:val="25"/>
          <w:szCs w:val="25"/>
          <w:lang w:val="pt-BR"/>
        </w:rPr>
        <w:t xml:space="preserve">DIỄN BIẾN </w:t>
      </w:r>
      <w:r w:rsidR="00502460" w:rsidRPr="00BA4B22">
        <w:rPr>
          <w:rFonts w:ascii="Times New Roman Bold" w:hAnsi="Times New Roman Bold" w:cs="Times New Roman"/>
          <w:b/>
          <w:spacing w:val="-8"/>
          <w:sz w:val="25"/>
          <w:szCs w:val="25"/>
          <w:lang w:val="pt-BR"/>
        </w:rPr>
        <w:t>THỊ TRƯỜNG MÁY VÀ THIẾT BỊ THI CÔNG XÂY DỰNG</w:t>
      </w:r>
      <w:r w:rsidR="00135211" w:rsidRPr="00BA4B22">
        <w:rPr>
          <w:rFonts w:ascii="Times New Roman Bold" w:hAnsi="Times New Roman Bold" w:cs="Times New Roman"/>
          <w:b/>
          <w:spacing w:val="-8"/>
          <w:sz w:val="25"/>
          <w:szCs w:val="25"/>
          <w:lang w:val="pt-BR"/>
        </w:rPr>
        <w:t xml:space="preserve"> </w:t>
      </w:r>
      <w:r w:rsidR="00A63532" w:rsidRPr="00BA4B22">
        <w:rPr>
          <w:rFonts w:ascii="Times New Roman Bold" w:hAnsi="Times New Roman Bold" w:cs="Times New Roman"/>
          <w:b/>
          <w:spacing w:val="-8"/>
          <w:sz w:val="25"/>
          <w:szCs w:val="25"/>
          <w:lang w:val="pt-BR"/>
        </w:rPr>
        <w:t xml:space="preserve">6 </w:t>
      </w:r>
      <w:r w:rsidR="00502460" w:rsidRPr="00BA4B22">
        <w:rPr>
          <w:rFonts w:ascii="Times New Roman Bold" w:hAnsi="Times New Roman Bold" w:cs="Times New Roman"/>
          <w:b/>
          <w:spacing w:val="-8"/>
          <w:sz w:val="25"/>
          <w:szCs w:val="25"/>
          <w:lang w:val="pt-BR"/>
        </w:rPr>
        <w:t>THÁNG ĐẦ</w:t>
      </w:r>
      <w:r w:rsidR="00984C98" w:rsidRPr="00BA4B22">
        <w:rPr>
          <w:rFonts w:ascii="Times New Roman Bold" w:hAnsi="Times New Roman Bold" w:cs="Times New Roman"/>
          <w:b/>
          <w:spacing w:val="-8"/>
          <w:sz w:val="25"/>
          <w:szCs w:val="25"/>
          <w:lang w:val="pt-BR"/>
        </w:rPr>
        <w:t>U NĂM</w:t>
      </w:r>
      <w:r w:rsidRPr="00BA4B22">
        <w:rPr>
          <w:rFonts w:ascii="Times New Roman Bold" w:hAnsi="Times New Roman Bold" w:cs="Times New Roman"/>
          <w:b/>
          <w:spacing w:val="-8"/>
          <w:sz w:val="25"/>
          <w:szCs w:val="25"/>
          <w:lang w:val="pt-BR"/>
        </w:rPr>
        <w:t xml:space="preserve"> VÀ DỰ BÁO 6 THÁNG CUỐI NĂM 202</w:t>
      </w:r>
      <w:r w:rsidR="000C379C" w:rsidRPr="00BA4B22">
        <w:rPr>
          <w:rFonts w:cs="Times New Roman"/>
          <w:b/>
          <w:spacing w:val="-8"/>
          <w:sz w:val="25"/>
          <w:szCs w:val="25"/>
          <w:lang w:val="vi-VN"/>
        </w:rPr>
        <w:t>4</w:t>
      </w:r>
    </w:p>
    <w:p w14:paraId="1B74B03E" w14:textId="553FB40D" w:rsidR="00502460" w:rsidRPr="00BA4B22" w:rsidRDefault="00502460" w:rsidP="000B54BB">
      <w:pPr>
        <w:pStyle w:val="NormalWeb"/>
        <w:numPr>
          <w:ilvl w:val="0"/>
          <w:numId w:val="28"/>
        </w:numPr>
        <w:spacing w:before="240" w:beforeAutospacing="0" w:after="0" w:afterAutospacing="0" w:line="286" w:lineRule="auto"/>
        <w:ind w:left="714" w:hanging="357"/>
        <w:rPr>
          <w:b/>
          <w:spacing w:val="2"/>
          <w:sz w:val="26"/>
          <w:szCs w:val="26"/>
        </w:rPr>
      </w:pPr>
      <w:r w:rsidRPr="00BA4B22">
        <w:rPr>
          <w:b/>
          <w:spacing w:val="2"/>
          <w:sz w:val="26"/>
          <w:szCs w:val="26"/>
        </w:rPr>
        <w:t xml:space="preserve">Tổng quan về tình hình kinh tế 6 tháng </w:t>
      </w:r>
      <w:r w:rsidR="00984C98" w:rsidRPr="00BA4B22">
        <w:rPr>
          <w:b/>
          <w:spacing w:val="2"/>
          <w:sz w:val="26"/>
          <w:szCs w:val="26"/>
        </w:rPr>
        <w:t>đầu năm 202</w:t>
      </w:r>
      <w:r w:rsidR="005D15B4" w:rsidRPr="00BA4B22">
        <w:rPr>
          <w:b/>
          <w:spacing w:val="2"/>
          <w:sz w:val="26"/>
          <w:szCs w:val="26"/>
          <w:lang w:val="vi-VN"/>
        </w:rPr>
        <w:t>4</w:t>
      </w:r>
    </w:p>
    <w:p w14:paraId="3989B61E" w14:textId="562BB9E1" w:rsidR="003444A7" w:rsidRPr="00BA4B22" w:rsidRDefault="00E96E02" w:rsidP="00E96E02">
      <w:pPr>
        <w:pStyle w:val="body-text"/>
        <w:shd w:val="clear" w:color="auto" w:fill="FFFFFF"/>
        <w:spacing w:before="120" w:beforeAutospacing="0" w:after="120" w:afterAutospacing="0" w:line="288" w:lineRule="auto"/>
        <w:ind w:firstLine="357"/>
        <w:jc w:val="both"/>
        <w:rPr>
          <w:spacing w:val="2"/>
          <w:sz w:val="26"/>
          <w:szCs w:val="26"/>
        </w:rPr>
      </w:pPr>
      <w:r w:rsidRPr="00BA4B22">
        <w:rPr>
          <w:spacing w:val="2"/>
          <w:sz w:val="26"/>
          <w:szCs w:val="26"/>
        </w:rPr>
        <w:t>Trong 06 tháng đầu năm 202</w:t>
      </w:r>
      <w:r w:rsidR="005D15B4" w:rsidRPr="00BA4B22">
        <w:rPr>
          <w:spacing w:val="2"/>
          <w:sz w:val="26"/>
          <w:szCs w:val="26"/>
          <w:lang w:val="vi-VN"/>
        </w:rPr>
        <w:t>4</w:t>
      </w:r>
      <w:r w:rsidRPr="00BA4B22">
        <w:rPr>
          <w:spacing w:val="2"/>
          <w:sz w:val="26"/>
          <w:szCs w:val="26"/>
        </w:rPr>
        <w:t>,</w:t>
      </w:r>
      <w:r w:rsidR="003444A7" w:rsidRPr="00BA4B22">
        <w:rPr>
          <w:spacing w:val="2"/>
          <w:sz w:val="26"/>
          <w:szCs w:val="26"/>
        </w:rPr>
        <w:t xml:space="preserve"> tình hình thế giới tiếp tục diễn biến phức tạp, khó lường; tình trạng bất ổn an ninh, chính trị leo thang tại một số quốc gia, khu vực, tiềm ẩn rủi ro tới sự ổn định và phát triển kinh tế toàn cầu; kinh tế thế giới bước đầu phục hồi nhưng còn chậm; thiên tai, biến đổi khí hậu tác động tới kinh tế – xã hội của nhiều quốc gia. </w:t>
      </w:r>
    </w:p>
    <w:p w14:paraId="3FE53CD3" w14:textId="0F1CA0B6" w:rsidR="0032581C" w:rsidRPr="00BA4B22" w:rsidRDefault="0032581C" w:rsidP="0032581C">
      <w:pPr>
        <w:pStyle w:val="body-text"/>
        <w:shd w:val="clear" w:color="auto" w:fill="FFFFFF"/>
        <w:spacing w:before="120" w:beforeAutospacing="0" w:after="120" w:afterAutospacing="0" w:line="288" w:lineRule="auto"/>
        <w:ind w:firstLine="357"/>
        <w:jc w:val="both"/>
        <w:rPr>
          <w:spacing w:val="2"/>
          <w:sz w:val="26"/>
          <w:szCs w:val="26"/>
        </w:rPr>
      </w:pPr>
      <w:r w:rsidRPr="00BA4B22">
        <w:rPr>
          <w:spacing w:val="2"/>
          <w:sz w:val="26"/>
          <w:szCs w:val="26"/>
        </w:rPr>
        <w:t>Kinh tế Việt Nam năm 2024 đã đi được một nửa chặng đường trong bối cảnh kinh tế thế giới dần hồi phục nhưng bấp bênh, đối mặt với nhiều rủi ro, bất định. Cụ thể, giá xăng dầu, nguyên vật liệu, giá cước vận tải và giá vàng thế giới biến động mạnh, tạo sức ép lên lạm phát và tăng trưởng toàn cầu. Ngân hàng Thế giới đánh giá GDP toàn cầu năm 2024 chịu sức ép từ lãi suất cao, căng thẳng thương mại, xung đột quân sự, biến động chính trị và dự báo kinh tế thế giới tăng 2,6%, cao hơn 0,2 điểm phần trăm so với dự báo trước, thấp hơn mức tăng 3,1% của năm 2023. Quỹ Tiền tệ quốc tế dự báo GDP toàn cầu năm 2024 tăng 3,2%.</w:t>
      </w:r>
    </w:p>
    <w:p w14:paraId="7488820E" w14:textId="6FF64CC3" w:rsidR="00837FC2" w:rsidRPr="00BA4B22" w:rsidRDefault="009C64D3" w:rsidP="009C64D3">
      <w:pPr>
        <w:pStyle w:val="body-text"/>
        <w:shd w:val="clear" w:color="auto" w:fill="FFFFFF"/>
        <w:spacing w:before="120" w:beforeAutospacing="0" w:after="120" w:afterAutospacing="0" w:line="288" w:lineRule="auto"/>
        <w:ind w:firstLine="357"/>
        <w:jc w:val="both"/>
        <w:rPr>
          <w:spacing w:val="2"/>
          <w:sz w:val="26"/>
          <w:szCs w:val="26"/>
        </w:rPr>
      </w:pPr>
      <w:r w:rsidRPr="00BA4B22">
        <w:rPr>
          <w:spacing w:val="2"/>
          <w:sz w:val="26"/>
          <w:szCs w:val="26"/>
        </w:rPr>
        <w:t>Nhận định về bức tranh kinh tế Việt Nam quý II và 6 tháng đầu năm 2024, Tổng cục Thống kê cho biết nền kinh tế tiếp tục khởi sắc sau đà </w:t>
      </w:r>
      <w:hyperlink r:id="rId8" w:tgtFrame="_blank" w:tooltip="https://nhandan.vn/phan-dau-dat-muc-tieu-tang-truong-65-post803635.html" w:history="1">
        <w:r w:rsidRPr="00BA4B22">
          <w:rPr>
            <w:spacing w:val="2"/>
            <w:sz w:val="26"/>
            <w:szCs w:val="26"/>
          </w:rPr>
          <w:t>tăng trưởng</w:t>
        </w:r>
      </w:hyperlink>
      <w:r w:rsidRPr="00BA4B22">
        <w:rPr>
          <w:spacing w:val="2"/>
          <w:sz w:val="26"/>
          <w:szCs w:val="26"/>
        </w:rPr>
        <w:t> trong quý I. Tổng sản phẩm trong nước (GDP) quý II năm 2024 tăng 6,</w:t>
      </w:r>
      <w:r w:rsidR="00837FC2" w:rsidRPr="00BA4B22">
        <w:rPr>
          <w:spacing w:val="2"/>
          <w:sz w:val="26"/>
          <w:szCs w:val="26"/>
        </w:rPr>
        <w:t>42</w:t>
      </w:r>
      <w:r w:rsidRPr="00BA4B22">
        <w:rPr>
          <w:spacing w:val="2"/>
          <w:sz w:val="26"/>
          <w:szCs w:val="26"/>
        </w:rPr>
        <w:t>%</w:t>
      </w:r>
      <w:r w:rsidR="005F0AAF" w:rsidRPr="00BA4B22">
        <w:rPr>
          <w:spacing w:val="2"/>
          <w:sz w:val="26"/>
          <w:szCs w:val="26"/>
        </w:rPr>
        <w:t xml:space="preserve"> </w:t>
      </w:r>
      <w:r w:rsidR="005F0AAF" w:rsidRPr="00BA4B22">
        <w:rPr>
          <w:spacing w:val="2"/>
          <w:sz w:val="26"/>
          <w:szCs w:val="26"/>
          <w:vertAlign w:val="superscript"/>
          <w:lang w:val="pt-BR"/>
        </w:rPr>
        <w:t>[</w:t>
      </w:r>
      <w:r w:rsidR="005F0AAF" w:rsidRPr="00BA4B22">
        <w:rPr>
          <w:rStyle w:val="FootnoteReference"/>
          <w:spacing w:val="2"/>
          <w:sz w:val="26"/>
          <w:szCs w:val="26"/>
        </w:rPr>
        <w:footnoteReference w:id="1"/>
      </w:r>
      <w:r w:rsidR="005F0AAF" w:rsidRPr="00BA4B22">
        <w:rPr>
          <w:spacing w:val="2"/>
          <w:sz w:val="26"/>
          <w:szCs w:val="26"/>
          <w:vertAlign w:val="superscript"/>
          <w:lang w:val="pt-BR"/>
        </w:rPr>
        <w:t>]</w:t>
      </w:r>
      <w:r w:rsidR="005F0AAF" w:rsidRPr="00BA4B22">
        <w:rPr>
          <w:spacing w:val="2"/>
          <w:sz w:val="26"/>
          <w:szCs w:val="26"/>
          <w:lang w:val="pt-BR"/>
        </w:rPr>
        <w:t>,</w:t>
      </w:r>
      <w:r w:rsidRPr="00BA4B22">
        <w:rPr>
          <w:spacing w:val="2"/>
          <w:sz w:val="26"/>
          <w:szCs w:val="26"/>
        </w:rPr>
        <w:t>, chỉ thấp hơn tốc độ tăng 7,99% của quý II/2022 trong giai đoạn 2020-2024. Trong đó, khu vực nông, lâm nghiệp và thủy sản tăng 3,3</w:t>
      </w:r>
      <w:r w:rsidR="00837FC2" w:rsidRPr="00BA4B22">
        <w:rPr>
          <w:spacing w:val="2"/>
          <w:sz w:val="26"/>
          <w:szCs w:val="26"/>
        </w:rPr>
        <w:t>8</w:t>
      </w:r>
      <w:r w:rsidRPr="00BA4B22">
        <w:rPr>
          <w:spacing w:val="2"/>
          <w:sz w:val="26"/>
          <w:szCs w:val="26"/>
        </w:rPr>
        <w:t xml:space="preserve">%, đóng góp 5,36% vào mức tăng tổng giá trị tăng thêm của toàn nền kinh tế; khu vực công nghiệp và xây dựng tăng </w:t>
      </w:r>
      <w:r w:rsidR="00837FC2" w:rsidRPr="00BA4B22">
        <w:rPr>
          <w:spacing w:val="2"/>
          <w:sz w:val="26"/>
          <w:szCs w:val="26"/>
        </w:rPr>
        <w:t>7,51</w:t>
      </w:r>
      <w:r w:rsidRPr="00BA4B22">
        <w:rPr>
          <w:spacing w:val="2"/>
          <w:sz w:val="26"/>
          <w:szCs w:val="26"/>
        </w:rPr>
        <w:t>%, đóng góp 45,73%; khu vực dịch vụ tăng 7,06%, đóng góp 48,91%.</w:t>
      </w:r>
    </w:p>
    <w:p w14:paraId="5F67EA36" w14:textId="18CBA4B5" w:rsidR="00837FC2" w:rsidRPr="00BA4B22" w:rsidRDefault="00837FC2" w:rsidP="00837FC2">
      <w:pPr>
        <w:jc w:val="center"/>
        <w:rPr>
          <w:rFonts w:ascii="Times New Roman" w:eastAsia="Times New Roman" w:hAnsi="Times New Roman" w:cs="Times New Roman"/>
          <w:spacing w:val="2"/>
          <w:sz w:val="26"/>
          <w:szCs w:val="26"/>
        </w:rPr>
      </w:pPr>
      <w:r w:rsidRPr="00BA4B22">
        <w:rPr>
          <w:noProof/>
          <w:spacing w:val="2"/>
          <w:sz w:val="26"/>
          <w:szCs w:val="26"/>
        </w:rPr>
        <w:drawing>
          <wp:inline distT="0" distB="0" distL="0" distR="0" wp14:anchorId="787FE74F" wp14:editId="3D1700BE">
            <wp:extent cx="4557369" cy="2388026"/>
            <wp:effectExtent l="0" t="0" r="0" b="0"/>
            <wp:docPr id="1585113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113830" name=""/>
                    <pic:cNvPicPr/>
                  </pic:nvPicPr>
                  <pic:blipFill>
                    <a:blip r:embed="rId9"/>
                    <a:stretch>
                      <a:fillRect/>
                    </a:stretch>
                  </pic:blipFill>
                  <pic:spPr>
                    <a:xfrm>
                      <a:off x="0" y="0"/>
                      <a:ext cx="4582168" cy="2401020"/>
                    </a:xfrm>
                    <a:prstGeom prst="rect">
                      <a:avLst/>
                    </a:prstGeom>
                  </pic:spPr>
                </pic:pic>
              </a:graphicData>
            </a:graphic>
          </wp:inline>
        </w:drawing>
      </w:r>
    </w:p>
    <w:p w14:paraId="0B55F7D3" w14:textId="6C0B4B79" w:rsidR="009C64D3" w:rsidRPr="00BA4B22" w:rsidRDefault="009C64D3" w:rsidP="009C64D3">
      <w:pPr>
        <w:pStyle w:val="body-text"/>
        <w:shd w:val="clear" w:color="auto" w:fill="FFFFFF"/>
        <w:spacing w:before="120" w:beforeAutospacing="0" w:after="120" w:afterAutospacing="0" w:line="288" w:lineRule="auto"/>
        <w:ind w:firstLine="357"/>
        <w:jc w:val="both"/>
        <w:rPr>
          <w:spacing w:val="2"/>
          <w:sz w:val="26"/>
          <w:szCs w:val="26"/>
        </w:rPr>
      </w:pPr>
      <w:r w:rsidRPr="00BA4B22">
        <w:rPr>
          <w:spacing w:val="2"/>
          <w:sz w:val="26"/>
          <w:szCs w:val="26"/>
        </w:rPr>
        <w:lastRenderedPageBreak/>
        <w:t>Ngành xây dựng tăng 7,34%, đây là mức tăng cao nhất so với cùng kỳ các năm trong giai đoạn 2020-2024, đóng góp 0,48 điểm phần trăm.</w:t>
      </w:r>
    </w:p>
    <w:p w14:paraId="58B33B6C" w14:textId="2C3DC7BF" w:rsidR="00653D04" w:rsidRPr="00BA4B22" w:rsidRDefault="00653D04" w:rsidP="005F0AAF">
      <w:pPr>
        <w:pStyle w:val="body-text"/>
        <w:shd w:val="clear" w:color="auto" w:fill="FFFFFF"/>
        <w:spacing w:before="120" w:beforeAutospacing="0" w:after="120" w:afterAutospacing="0" w:line="288" w:lineRule="auto"/>
        <w:ind w:firstLine="357"/>
        <w:jc w:val="both"/>
        <w:rPr>
          <w:spacing w:val="2"/>
          <w:sz w:val="26"/>
          <w:szCs w:val="26"/>
        </w:rPr>
      </w:pPr>
      <w:r w:rsidRPr="00BA4B22">
        <w:rPr>
          <w:spacing w:val="2"/>
          <w:sz w:val="26"/>
          <w:szCs w:val="26"/>
        </w:rPr>
        <w:t>Đối với ngành xây dựng, tín hiệu tích cực của ngành xây dựng trong nửa đầu năm 202</w:t>
      </w:r>
      <w:r w:rsidR="005B5D62" w:rsidRPr="00BA4B22">
        <w:rPr>
          <w:spacing w:val="2"/>
          <w:sz w:val="26"/>
          <w:szCs w:val="26"/>
        </w:rPr>
        <w:t>4</w:t>
      </w:r>
      <w:r w:rsidRPr="00BA4B22">
        <w:rPr>
          <w:spacing w:val="2"/>
          <w:sz w:val="26"/>
          <w:szCs w:val="26"/>
        </w:rPr>
        <w:t xml:space="preserve"> đến từ mảng xây dựng hạ tầng và xây dựng công nghiệp. Mạng lưới sản xuất toàn cầu đang có sự dịch chuyển và Việt Nam đã nổi lên như một điểm đến hàng đầu cho các công ty thiết lập cơ sở công nghiệp và sản xuất. Tỷ trọng đầu tư công đối với mảng đầu tư cơ sở hạ tầng cũng là nền tảng động lực cho tăng trưởng của ngành xây dựng.</w:t>
      </w:r>
    </w:p>
    <w:p w14:paraId="302647B8" w14:textId="17A301AE" w:rsidR="00F830DA" w:rsidRPr="00BA4B22" w:rsidRDefault="00F830DA" w:rsidP="005F0AAF">
      <w:pPr>
        <w:pStyle w:val="body-text"/>
        <w:shd w:val="clear" w:color="auto" w:fill="FFFFFF"/>
        <w:spacing w:before="120" w:beforeAutospacing="0" w:after="120" w:afterAutospacing="0" w:line="288" w:lineRule="auto"/>
        <w:ind w:firstLine="357"/>
        <w:jc w:val="both"/>
        <w:rPr>
          <w:spacing w:val="2"/>
          <w:sz w:val="26"/>
          <w:szCs w:val="26"/>
        </w:rPr>
      </w:pPr>
      <w:r w:rsidRPr="00BA4B22">
        <w:rPr>
          <w:spacing w:val="2"/>
          <w:sz w:val="26"/>
          <w:szCs w:val="26"/>
        </w:rPr>
        <w:t>Việt Nam đặt mục tiêu tăng trưởng kinh tế là 6 - 6,5% cho năm 2024. Với đặc tính của mình, ngành Xây dựng dự kiến sẽ có mức tăng trưởng vượt trội so với mức tăng của nền kinh tế. Các chuyên gia kỳ vọng ngành Xây dựng sẽ tăng trưởng bình quân 7</w:t>
      </w:r>
      <w:r w:rsidR="00AA7B5B" w:rsidRPr="00BA4B22">
        <w:rPr>
          <w:spacing w:val="2"/>
          <w:sz w:val="26"/>
          <w:szCs w:val="26"/>
        </w:rPr>
        <w:t>÷8</w:t>
      </w:r>
      <w:r w:rsidRPr="00BA4B22">
        <w:rPr>
          <w:spacing w:val="2"/>
          <w:sz w:val="26"/>
          <w:szCs w:val="26"/>
        </w:rPr>
        <w:t xml:space="preserve">% </w:t>
      </w:r>
      <w:r w:rsidR="00AA7B5B" w:rsidRPr="00BA4B22">
        <w:rPr>
          <w:spacing w:val="2"/>
          <w:sz w:val="26"/>
          <w:szCs w:val="26"/>
        </w:rPr>
        <w:t>trong</w:t>
      </w:r>
      <w:r w:rsidRPr="00BA4B22">
        <w:rPr>
          <w:spacing w:val="2"/>
          <w:sz w:val="26"/>
          <w:szCs w:val="26"/>
        </w:rPr>
        <w:t xml:space="preserve"> năm 2024.</w:t>
      </w:r>
    </w:p>
    <w:p w14:paraId="4B21BEE8" w14:textId="6571588A" w:rsidR="00216C63" w:rsidRPr="00BA4B22" w:rsidRDefault="00216C63" w:rsidP="00216C63">
      <w:pPr>
        <w:pStyle w:val="body-text"/>
        <w:shd w:val="clear" w:color="auto" w:fill="FFFFFF"/>
        <w:spacing w:before="0" w:beforeAutospacing="0" w:after="0" w:afterAutospacing="0"/>
        <w:ind w:firstLine="357"/>
        <w:jc w:val="center"/>
        <w:rPr>
          <w:b/>
          <w:spacing w:val="2"/>
          <w:sz w:val="26"/>
          <w:szCs w:val="26"/>
        </w:rPr>
      </w:pPr>
      <w:r w:rsidRPr="00BA4B22">
        <w:rPr>
          <w:b/>
          <w:spacing w:val="2"/>
          <w:sz w:val="26"/>
          <w:szCs w:val="26"/>
        </w:rPr>
        <w:t xml:space="preserve">Biểu đồ </w:t>
      </w:r>
      <w:r w:rsidR="00AA7B5B" w:rsidRPr="00BA4B22">
        <w:rPr>
          <w:b/>
          <w:spacing w:val="2"/>
          <w:sz w:val="26"/>
          <w:szCs w:val="26"/>
        </w:rPr>
        <w:t>1</w:t>
      </w:r>
      <w:r w:rsidRPr="00BA4B22">
        <w:rPr>
          <w:b/>
          <w:spacing w:val="2"/>
          <w:sz w:val="26"/>
          <w:szCs w:val="26"/>
        </w:rPr>
        <w:t>: Tốc độ tăng trưởng của ngành xây dựng giai đoạn 2013-202</w:t>
      </w:r>
      <w:r w:rsidR="008F6583" w:rsidRPr="00BA4B22">
        <w:rPr>
          <w:b/>
          <w:spacing w:val="2"/>
          <w:sz w:val="26"/>
          <w:szCs w:val="26"/>
        </w:rPr>
        <w:t>4</w:t>
      </w:r>
    </w:p>
    <w:p w14:paraId="68A5A29F" w14:textId="77777777" w:rsidR="00216C63" w:rsidRPr="00BA4B22" w:rsidRDefault="00216C63" w:rsidP="00216C63">
      <w:pPr>
        <w:spacing w:before="240" w:after="0" w:line="288" w:lineRule="auto"/>
        <w:jc w:val="both"/>
        <w:rPr>
          <w:rFonts w:ascii="Times New Roman" w:hAnsi="Times New Roman" w:cs="Times New Roman"/>
          <w:spacing w:val="2"/>
          <w:sz w:val="26"/>
          <w:szCs w:val="26"/>
        </w:rPr>
      </w:pPr>
      <w:r w:rsidRPr="00BA4B22">
        <w:rPr>
          <w:rFonts w:ascii="Times New Roman" w:hAnsi="Times New Roman" w:cs="Times New Roman"/>
          <w:noProof/>
          <w:spacing w:val="2"/>
          <w:sz w:val="26"/>
          <w:szCs w:val="26"/>
        </w:rPr>
        <w:drawing>
          <wp:inline distT="0" distB="0" distL="0" distR="0" wp14:anchorId="67378B22" wp14:editId="10395109">
            <wp:extent cx="6049926" cy="2413591"/>
            <wp:effectExtent l="0" t="0" r="8255"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79FF05" w14:textId="2EEA6809" w:rsidR="00837FC2" w:rsidRPr="00BA4B22" w:rsidRDefault="001B3AD3" w:rsidP="002C195D">
      <w:pPr>
        <w:pStyle w:val="body-text"/>
        <w:shd w:val="clear" w:color="auto" w:fill="FFFFFF"/>
        <w:spacing w:before="0" w:beforeAutospacing="0" w:after="120" w:afterAutospacing="0" w:line="288" w:lineRule="auto"/>
        <w:ind w:firstLine="357"/>
        <w:jc w:val="both"/>
        <w:rPr>
          <w:spacing w:val="-4"/>
          <w:sz w:val="26"/>
          <w:szCs w:val="26"/>
        </w:rPr>
      </w:pPr>
      <w:r w:rsidRPr="00BA4B22">
        <w:rPr>
          <w:spacing w:val="-4"/>
          <w:sz w:val="26"/>
          <w:szCs w:val="26"/>
        </w:rPr>
        <w:t xml:space="preserve">   </w:t>
      </w:r>
      <w:r w:rsidR="00E55AE5" w:rsidRPr="00BA4B22">
        <w:rPr>
          <w:spacing w:val="-4"/>
          <w:sz w:val="26"/>
          <w:szCs w:val="26"/>
        </w:rPr>
        <w:t>Liên quan đến thị trường xây dựng trong 6 tháng đầu năm 202</w:t>
      </w:r>
      <w:r w:rsidR="008F6583" w:rsidRPr="00BA4B22">
        <w:rPr>
          <w:spacing w:val="-4"/>
          <w:sz w:val="26"/>
          <w:szCs w:val="26"/>
        </w:rPr>
        <w:t>4</w:t>
      </w:r>
      <w:r w:rsidR="00E55AE5" w:rsidRPr="00BA4B22">
        <w:rPr>
          <w:spacing w:val="-4"/>
          <w:sz w:val="26"/>
          <w:szCs w:val="26"/>
        </w:rPr>
        <w:t xml:space="preserve">, </w:t>
      </w:r>
      <w:r w:rsidR="002C195D" w:rsidRPr="00BA4B22">
        <w:rPr>
          <w:spacing w:val="-4"/>
          <w:sz w:val="26"/>
          <w:szCs w:val="26"/>
        </w:rPr>
        <w:t>theo số liệu từ Công ty cổ phần Báo cáo Đánh giá Việt Nam (Vietnam Report) nhận định khá lạc quan về triển vọng chung của ngành này trong năm 2024. Kết quả khảo sát cho biết 52,6% doanh nghiệp bày tỏ kỳ vọng năm 2024 sẽ đánh dấu những chuyển biến tích cực; 36,9% số doanh nghiệp dự báo ngành xây dựng sẽ chưa có nhiều sự cải thiện mà gần như giữ nguyên trạng thái trong năm 2023 và 10,5% số doanh nghiệp cho rằng tình hình thị trường có thể ảm đạm hơn. Nhìn chung, việc trở lại quỹ đạo tăng trưởng chưa thể diễn ra chóng vánh và chưa thể khẳng định thị trường xây dựng sẽ đạt được các kết quả rực rỡ, tuy nhiên, các doanh nghiệp xây dựng kỳ vọng, năm 2024 có thể là "viên gạch đầu tiên" xây nền móng cho sự phục hồi và ươm mầm một chu kỳ phát triển mới.</w:t>
      </w:r>
    </w:p>
    <w:p w14:paraId="3C4D40F5" w14:textId="77777777" w:rsidR="00837FC2" w:rsidRPr="00BA4B22" w:rsidRDefault="00837FC2" w:rsidP="00837FC2">
      <w:pPr>
        <w:pStyle w:val="body-text"/>
        <w:shd w:val="clear" w:color="auto" w:fill="FFFFFF"/>
        <w:spacing w:before="0" w:beforeAutospacing="0" w:after="120" w:afterAutospacing="0" w:line="288" w:lineRule="auto"/>
        <w:ind w:firstLine="357"/>
        <w:jc w:val="both"/>
        <w:rPr>
          <w:spacing w:val="-4"/>
          <w:sz w:val="26"/>
          <w:szCs w:val="26"/>
        </w:rPr>
      </w:pPr>
      <w:r w:rsidRPr="00BA4B22">
        <w:rPr>
          <w:spacing w:val="-4"/>
          <w:sz w:val="26"/>
          <w:szCs w:val="26"/>
        </w:rPr>
        <w:t>Ở tất cả các phân khúc xây dựng, tỉ lệ doanh nghiệp bày tỏ lạc quan về triển vọng đều cao hơn so với kết quả khảo sát cách đây một năm. Sự phân hóa về tâm lý lạc quan đối với các phân khúc tiếp tục được duy trì trong năm nay với thứ tự lần lượt là:</w:t>
      </w:r>
    </w:p>
    <w:p w14:paraId="7AC1BA70" w14:textId="77777777" w:rsidR="00837FC2" w:rsidRPr="00BA4B22" w:rsidRDefault="00837FC2" w:rsidP="00837FC2">
      <w:pPr>
        <w:pStyle w:val="body-text"/>
        <w:shd w:val="clear" w:color="auto" w:fill="FFFFFF"/>
        <w:spacing w:before="0" w:beforeAutospacing="0" w:after="120" w:afterAutospacing="0" w:line="288" w:lineRule="auto"/>
        <w:ind w:firstLine="357"/>
        <w:jc w:val="both"/>
        <w:rPr>
          <w:spacing w:val="-4"/>
          <w:sz w:val="26"/>
          <w:szCs w:val="26"/>
        </w:rPr>
      </w:pPr>
      <w:r w:rsidRPr="00BA4B22">
        <w:rPr>
          <w:spacing w:val="-4"/>
          <w:sz w:val="26"/>
          <w:szCs w:val="26"/>
        </w:rPr>
        <w:t>(1) Xây dựng hạ tầng</w:t>
      </w:r>
    </w:p>
    <w:p w14:paraId="751A46CE" w14:textId="77777777" w:rsidR="00837FC2" w:rsidRPr="00BA4B22" w:rsidRDefault="00837FC2" w:rsidP="00837FC2">
      <w:pPr>
        <w:pStyle w:val="body-text"/>
        <w:shd w:val="clear" w:color="auto" w:fill="FFFFFF"/>
        <w:spacing w:before="0" w:beforeAutospacing="0" w:after="120" w:afterAutospacing="0" w:line="288" w:lineRule="auto"/>
        <w:ind w:firstLine="357"/>
        <w:jc w:val="both"/>
        <w:rPr>
          <w:spacing w:val="-4"/>
          <w:sz w:val="26"/>
          <w:szCs w:val="26"/>
        </w:rPr>
      </w:pPr>
      <w:r w:rsidRPr="00BA4B22">
        <w:rPr>
          <w:spacing w:val="-4"/>
          <w:sz w:val="26"/>
          <w:szCs w:val="26"/>
        </w:rPr>
        <w:lastRenderedPageBreak/>
        <w:t>(2) Xây dựng công nghiệp</w:t>
      </w:r>
    </w:p>
    <w:p w14:paraId="0C1B513D" w14:textId="77777777" w:rsidR="00837FC2" w:rsidRPr="00BA4B22" w:rsidRDefault="00837FC2" w:rsidP="00837FC2">
      <w:pPr>
        <w:pStyle w:val="body-text"/>
        <w:shd w:val="clear" w:color="auto" w:fill="FFFFFF"/>
        <w:spacing w:before="0" w:beforeAutospacing="0" w:after="120" w:afterAutospacing="0" w:line="288" w:lineRule="auto"/>
        <w:ind w:firstLine="357"/>
        <w:jc w:val="both"/>
        <w:rPr>
          <w:spacing w:val="-4"/>
          <w:sz w:val="26"/>
          <w:szCs w:val="26"/>
        </w:rPr>
      </w:pPr>
      <w:r w:rsidRPr="00BA4B22">
        <w:rPr>
          <w:spacing w:val="-4"/>
          <w:sz w:val="26"/>
          <w:szCs w:val="26"/>
        </w:rPr>
        <w:t>(3) Xây dựng năng và tiện ích</w:t>
      </w:r>
    </w:p>
    <w:p w14:paraId="0F084324" w14:textId="77777777" w:rsidR="00837FC2" w:rsidRPr="00BA4B22" w:rsidRDefault="00837FC2" w:rsidP="00837FC2">
      <w:pPr>
        <w:pStyle w:val="body-text"/>
        <w:shd w:val="clear" w:color="auto" w:fill="FFFFFF"/>
        <w:spacing w:before="0" w:beforeAutospacing="0" w:after="120" w:afterAutospacing="0" w:line="288" w:lineRule="auto"/>
        <w:ind w:firstLine="357"/>
        <w:jc w:val="both"/>
        <w:rPr>
          <w:spacing w:val="-4"/>
          <w:sz w:val="26"/>
          <w:szCs w:val="26"/>
        </w:rPr>
      </w:pPr>
      <w:r w:rsidRPr="00BA4B22">
        <w:rPr>
          <w:spacing w:val="-4"/>
          <w:sz w:val="26"/>
          <w:szCs w:val="26"/>
        </w:rPr>
        <w:t>(4) Xây dựng nhà ở</w:t>
      </w:r>
    </w:p>
    <w:p w14:paraId="4B047579" w14:textId="77777777" w:rsidR="00837FC2" w:rsidRPr="00BA4B22" w:rsidRDefault="00837FC2" w:rsidP="00837FC2">
      <w:pPr>
        <w:pStyle w:val="body-text"/>
        <w:shd w:val="clear" w:color="auto" w:fill="FFFFFF"/>
        <w:spacing w:before="0" w:beforeAutospacing="0" w:after="120" w:afterAutospacing="0" w:line="288" w:lineRule="auto"/>
        <w:ind w:firstLine="357"/>
        <w:jc w:val="both"/>
        <w:rPr>
          <w:spacing w:val="-4"/>
          <w:sz w:val="26"/>
          <w:szCs w:val="26"/>
        </w:rPr>
      </w:pPr>
      <w:r w:rsidRPr="00BA4B22">
        <w:rPr>
          <w:spacing w:val="-4"/>
          <w:sz w:val="26"/>
          <w:szCs w:val="26"/>
        </w:rPr>
        <w:t>(5) Xây dựng thương mại</w:t>
      </w:r>
    </w:p>
    <w:p w14:paraId="77A11501" w14:textId="773F954A" w:rsidR="00837FC2" w:rsidRPr="00BA4B22" w:rsidRDefault="00837FC2" w:rsidP="00837FC2">
      <w:pPr>
        <w:pStyle w:val="body-text"/>
        <w:shd w:val="clear" w:color="auto" w:fill="FFFFFF"/>
        <w:spacing w:before="0" w:beforeAutospacing="0" w:after="120" w:afterAutospacing="0" w:line="288" w:lineRule="auto"/>
        <w:ind w:firstLine="357"/>
        <w:jc w:val="center"/>
        <w:rPr>
          <w:spacing w:val="-4"/>
          <w:sz w:val="26"/>
          <w:szCs w:val="26"/>
        </w:rPr>
      </w:pPr>
      <w:r w:rsidRPr="00BA4B22">
        <w:rPr>
          <w:noProof/>
          <w:spacing w:val="-4"/>
          <w:sz w:val="26"/>
          <w:szCs w:val="26"/>
        </w:rPr>
        <w:drawing>
          <wp:inline distT="0" distB="0" distL="0" distR="0" wp14:anchorId="5D4F2BF2" wp14:editId="5E178836">
            <wp:extent cx="4940402" cy="3479606"/>
            <wp:effectExtent l="0" t="0" r="0" b="6985"/>
            <wp:docPr id="979586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586964" name=""/>
                    <pic:cNvPicPr/>
                  </pic:nvPicPr>
                  <pic:blipFill>
                    <a:blip r:embed="rId11"/>
                    <a:stretch>
                      <a:fillRect/>
                    </a:stretch>
                  </pic:blipFill>
                  <pic:spPr>
                    <a:xfrm>
                      <a:off x="0" y="0"/>
                      <a:ext cx="4945016" cy="3482855"/>
                    </a:xfrm>
                    <a:prstGeom prst="rect">
                      <a:avLst/>
                    </a:prstGeom>
                  </pic:spPr>
                </pic:pic>
              </a:graphicData>
            </a:graphic>
          </wp:inline>
        </w:drawing>
      </w:r>
    </w:p>
    <w:p w14:paraId="051B820C" w14:textId="77777777" w:rsidR="00837FC2" w:rsidRPr="00BA4B22" w:rsidRDefault="00837FC2" w:rsidP="00837FC2">
      <w:pPr>
        <w:pStyle w:val="body-text"/>
        <w:shd w:val="clear" w:color="auto" w:fill="FFFFFF"/>
        <w:spacing w:before="0" w:beforeAutospacing="0" w:after="120" w:afterAutospacing="0" w:line="288" w:lineRule="auto"/>
        <w:ind w:firstLine="357"/>
        <w:jc w:val="both"/>
        <w:rPr>
          <w:spacing w:val="-4"/>
          <w:sz w:val="26"/>
          <w:szCs w:val="26"/>
        </w:rPr>
      </w:pPr>
      <w:r w:rsidRPr="00BA4B22">
        <w:rPr>
          <w:spacing w:val="-4"/>
          <w:sz w:val="26"/>
          <w:szCs w:val="26"/>
        </w:rPr>
        <w:t>Việc đẩy mạnh đầu tư công và sự gia tăng nguồn vốn FDI là cơ sở củng cố niềm tin đối với mảng xây dựng hạ tầng và xây dựng công nghiệp. Trong khi đó, mảng xây dựng năng lượng và tiện ích ghi nhận sự gia tăng đáng kể tỷ lệ doanh nghiệp đánh giá triển vọng tích cực hơn so với kết quả khảo sát năm 2023 (+43,6%) nhờ nhu cầu cấp bách trong xây lắp các dự án truyền tải Nam – Bắc với dự án trọng điểm đường dây 500kV mạch 3 và nhu cầu phát triển hạ tầng điện nhằm đáp ứng hệ thống năng lượng tái tạo sau khi có những tín hiệu mới từ chính sách.</w:t>
      </w:r>
    </w:p>
    <w:p w14:paraId="71C7B829" w14:textId="734B678D" w:rsidR="002C195D" w:rsidRPr="00BA4B22" w:rsidRDefault="002B3C7F" w:rsidP="001B3AD3">
      <w:pPr>
        <w:pStyle w:val="body-text"/>
        <w:shd w:val="clear" w:color="auto" w:fill="FFFFFF"/>
        <w:spacing w:before="0" w:beforeAutospacing="0" w:after="120" w:afterAutospacing="0" w:line="288" w:lineRule="auto"/>
        <w:ind w:firstLine="357"/>
        <w:jc w:val="both"/>
        <w:rPr>
          <w:spacing w:val="-4"/>
          <w:sz w:val="26"/>
          <w:szCs w:val="26"/>
        </w:rPr>
      </w:pPr>
      <w:r w:rsidRPr="00BA4B22">
        <w:rPr>
          <w:b/>
          <w:spacing w:val="2"/>
          <w:sz w:val="26"/>
          <w:szCs w:val="26"/>
        </w:rPr>
        <w:t>2. Thị trường máy và thiết bị xây dựng</w:t>
      </w:r>
    </w:p>
    <w:p w14:paraId="78765971" w14:textId="77777777" w:rsidR="002B3C7F" w:rsidRPr="00BA4B22" w:rsidRDefault="002B3C7F" w:rsidP="002B3C7F">
      <w:pPr>
        <w:pStyle w:val="body-text"/>
        <w:shd w:val="clear" w:color="auto" w:fill="FFFFFF"/>
        <w:spacing w:before="0" w:beforeAutospacing="0" w:after="120" w:afterAutospacing="0" w:line="288" w:lineRule="auto"/>
        <w:ind w:firstLine="357"/>
        <w:jc w:val="both"/>
        <w:rPr>
          <w:spacing w:val="-4"/>
          <w:sz w:val="26"/>
          <w:szCs w:val="26"/>
        </w:rPr>
      </w:pPr>
      <w:r w:rsidRPr="00BA4B22">
        <w:rPr>
          <w:spacing w:val="-4"/>
          <w:sz w:val="26"/>
          <w:szCs w:val="26"/>
        </w:rPr>
        <w:t>Theo chuyên gia dự báo và nghiên cứu thị trường của công ty </w:t>
      </w:r>
      <w:hyperlink r:id="rId12" w:tgtFrame="_blank" w:history="1">
        <w:r w:rsidRPr="00BA4B22">
          <w:rPr>
            <w:spacing w:val="-4"/>
            <w:sz w:val="26"/>
            <w:szCs w:val="26"/>
          </w:rPr>
          <w:t>Off-Highway Research</w:t>
        </w:r>
      </w:hyperlink>
      <w:r w:rsidRPr="00BA4B22">
        <w:rPr>
          <w:spacing w:val="-4"/>
          <w:sz w:val="26"/>
          <w:szCs w:val="26"/>
        </w:rPr>
        <w:t> , doanh số bán thiết bị xây dựng toàn cầu đạt mức cao kỷ lục vào năm 2021 với gần 1,3 triệu máy được bán ra. Điều này bao gồm các loại thiết bị nhỏ gọn và vận chuyển đất chủ đạo, kết hợp với một số loại máy trong lĩnh vực xử lý vật liệu xây dựng đường bộ và đường bộ.</w:t>
      </w:r>
    </w:p>
    <w:p w14:paraId="4F1F0121" w14:textId="77777777" w:rsidR="00D124FD" w:rsidRPr="00BA4B22" w:rsidRDefault="00D124FD" w:rsidP="00D124FD">
      <w:pPr>
        <w:pStyle w:val="body-text"/>
        <w:shd w:val="clear" w:color="auto" w:fill="FFFFFF"/>
        <w:spacing w:before="0" w:beforeAutospacing="0" w:after="120" w:afterAutospacing="0" w:line="288" w:lineRule="auto"/>
        <w:ind w:firstLine="357"/>
        <w:jc w:val="both"/>
        <w:rPr>
          <w:spacing w:val="-4"/>
          <w:sz w:val="26"/>
          <w:szCs w:val="26"/>
        </w:rPr>
      </w:pPr>
      <w:r w:rsidRPr="00BA4B22">
        <w:rPr>
          <w:spacing w:val="-4"/>
          <w:sz w:val="26"/>
          <w:szCs w:val="26"/>
        </w:rPr>
        <w:t xml:space="preserve">Theo dự báo nhu cầu máy móc xây dựng do Hiệp hội các nhà sản xuất máy xây dựng Nhật Bản (Chủ tịch Hiroto Honda) tổng hợp, giá trị lô hàng xuất xưởng trong năm tài chính 2024 sẽ tăng năm thứ tư liên tiếp lên 3.276,8 tỷ Yên (tăng 3% so với năm trước). năm tài chính). ). Đây là mức cao nhất kể từ khi cuộc khảo sát bắt đầu vào năm 1990. Cả </w:t>
      </w:r>
      <w:r w:rsidRPr="00BA4B22">
        <w:rPr>
          <w:spacing w:val="-4"/>
          <w:sz w:val="26"/>
          <w:szCs w:val="26"/>
        </w:rPr>
        <w:lastRenderedPageBreak/>
        <w:t>doanh số bán hàng trong nước và xuất khẩu đều tăng đều đặn trong bốn năm liên tiếp và tất cả chín kiểu máy mục tiêu, bao gồm cả máy đào thủy lực, dự kiến ​​sẽ tăng.</w:t>
      </w:r>
    </w:p>
    <w:p w14:paraId="6F5245E6" w14:textId="4586C207" w:rsidR="002B3C7F" w:rsidRPr="00BA4B22" w:rsidRDefault="002B3C7F" w:rsidP="002B3C7F">
      <w:pPr>
        <w:pStyle w:val="body-text"/>
        <w:shd w:val="clear" w:color="auto" w:fill="FFFFFF"/>
        <w:spacing w:before="0" w:beforeAutospacing="0" w:after="120" w:afterAutospacing="0" w:line="288" w:lineRule="auto"/>
        <w:ind w:firstLine="357"/>
        <w:jc w:val="center"/>
        <w:rPr>
          <w:spacing w:val="-4"/>
          <w:sz w:val="26"/>
          <w:szCs w:val="26"/>
        </w:rPr>
      </w:pPr>
      <w:r w:rsidRPr="00BA4B22">
        <w:rPr>
          <w:noProof/>
          <w:spacing w:val="-4"/>
          <w:sz w:val="26"/>
          <w:szCs w:val="26"/>
        </w:rPr>
        <w:drawing>
          <wp:inline distT="0" distB="0" distL="0" distR="0" wp14:anchorId="28B917C2" wp14:editId="4ECD6192">
            <wp:extent cx="3404152" cy="2552368"/>
            <wp:effectExtent l="0" t="0" r="6350" b="635"/>
            <wp:docPr id="502269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8877" cy="2555911"/>
                    </a:xfrm>
                    <a:prstGeom prst="rect">
                      <a:avLst/>
                    </a:prstGeom>
                    <a:noFill/>
                    <a:ln>
                      <a:noFill/>
                    </a:ln>
                  </pic:spPr>
                </pic:pic>
              </a:graphicData>
            </a:graphic>
          </wp:inline>
        </w:drawing>
      </w:r>
    </w:p>
    <w:p w14:paraId="05759E60" w14:textId="2C1710DE" w:rsidR="002B3C7F" w:rsidRPr="00BA4B22" w:rsidRDefault="002B3C7F" w:rsidP="00AD18D6">
      <w:pPr>
        <w:pStyle w:val="body-text"/>
        <w:shd w:val="clear" w:color="auto" w:fill="FFFFFF"/>
        <w:spacing w:before="0" w:beforeAutospacing="0" w:after="120" w:afterAutospacing="0" w:line="281" w:lineRule="auto"/>
        <w:ind w:firstLine="357"/>
        <w:jc w:val="both"/>
        <w:rPr>
          <w:spacing w:val="-4"/>
          <w:sz w:val="26"/>
          <w:szCs w:val="26"/>
        </w:rPr>
      </w:pPr>
      <w:r w:rsidRPr="00BA4B22">
        <w:rPr>
          <w:spacing w:val="-4"/>
          <w:sz w:val="26"/>
          <w:szCs w:val="26"/>
        </w:rPr>
        <w:t>Thị trường máy móc xây dựng Việt Nam có quy mô hàng chục tỷ USD, là hấp lực lớn với các nhà sản xuất, cung cấp thiết bị đến từ các quốc gia phát triển. Hàng năm, Việt Nam tiêu tốn vài chục tỷ USD để nhập khẩu máy móc, thiết bị, dụng cụ, phụ tùng  phục vụ nhu cầu sản xuất, khai thác, </w:t>
      </w:r>
      <w:hyperlink r:id="rId14" w:history="1">
        <w:r w:rsidRPr="00BA4B22">
          <w:rPr>
            <w:spacing w:val="-4"/>
            <w:sz w:val="26"/>
            <w:szCs w:val="26"/>
          </w:rPr>
          <w:t>đầu tư</w:t>
        </w:r>
      </w:hyperlink>
      <w:r w:rsidRPr="00BA4B22">
        <w:rPr>
          <w:spacing w:val="-4"/>
          <w:sz w:val="26"/>
          <w:szCs w:val="26"/>
        </w:rPr>
        <w:t> xây dựng, từ sản xuất công nghiệp, nông nghiệp, cho tới xây dựng, giao thông, khai thác mỏ…</w:t>
      </w:r>
    </w:p>
    <w:p w14:paraId="6762AD0A" w14:textId="434984A9" w:rsidR="002B3C7F" w:rsidRPr="00BA4B22" w:rsidRDefault="002B3C7F" w:rsidP="00AD18D6">
      <w:pPr>
        <w:pStyle w:val="body-text"/>
        <w:shd w:val="clear" w:color="auto" w:fill="FFFFFF"/>
        <w:spacing w:before="0" w:beforeAutospacing="0" w:after="120" w:afterAutospacing="0" w:line="281" w:lineRule="auto"/>
        <w:ind w:firstLine="357"/>
        <w:jc w:val="both"/>
        <w:rPr>
          <w:spacing w:val="-4"/>
          <w:sz w:val="26"/>
          <w:szCs w:val="26"/>
        </w:rPr>
      </w:pPr>
      <w:r w:rsidRPr="00BA4B22">
        <w:rPr>
          <w:spacing w:val="-4"/>
          <w:sz w:val="26"/>
          <w:szCs w:val="26"/>
        </w:rPr>
        <w:t>Các nhà cung cấp máy móc chính cho Việt Nam bao gồm Trung Quốc, Hàn Quốc, Nhật Bản, Đài Loan. Bốn thị trường này chiếm khoảng 70% nguồn máy móc nhập khẩu của Việt Nam do giá cả cạnh tranh. Trung Quốc tiếp tục là thị trường lớn nhất cung cấp nhóm hàng này cho Việt Nam với trị giá 24,29 tỷ USD, tiếp theo là Hàn Quốc với 6,24 tỷ USD, Nhật Bản với 4,29 tỷ USD.</w:t>
      </w:r>
    </w:p>
    <w:p w14:paraId="2C5ED5BA" w14:textId="77777777" w:rsidR="00B64D50" w:rsidRPr="00BA4B22" w:rsidRDefault="00B64D50" w:rsidP="00AD18D6">
      <w:pPr>
        <w:pStyle w:val="body-text"/>
        <w:shd w:val="clear" w:color="auto" w:fill="FFFFFF"/>
        <w:spacing w:before="0" w:beforeAutospacing="0" w:after="120" w:afterAutospacing="0" w:line="281" w:lineRule="auto"/>
        <w:ind w:firstLine="357"/>
        <w:jc w:val="both"/>
        <w:rPr>
          <w:spacing w:val="-4"/>
          <w:sz w:val="26"/>
          <w:szCs w:val="26"/>
        </w:rPr>
      </w:pPr>
      <w:r w:rsidRPr="00BA4B22">
        <w:rPr>
          <w:spacing w:val="-4"/>
          <w:sz w:val="26"/>
          <w:szCs w:val="26"/>
        </w:rPr>
        <w:t>Với xu hướng phát triển thị trường xây dựng nội địa hiện nay, Việt Nam đang cần đầu tư công nghệ, thiết bị, máy móc mới để nâng cao năng lực và tính hiệu quả thi công, giúp đỡ quản lý thi công chính xác, tiết kiệm chi phí nhân công…</w:t>
      </w:r>
    </w:p>
    <w:p w14:paraId="3517ED94" w14:textId="52912899" w:rsidR="002B3C7F" w:rsidRPr="00BA4B22" w:rsidRDefault="002B3C7F" w:rsidP="00AD18D6">
      <w:pPr>
        <w:pStyle w:val="body-text"/>
        <w:shd w:val="clear" w:color="auto" w:fill="FFFFFF"/>
        <w:spacing w:before="0" w:beforeAutospacing="0" w:after="120" w:afterAutospacing="0" w:line="281" w:lineRule="auto"/>
        <w:ind w:firstLine="357"/>
        <w:jc w:val="both"/>
        <w:rPr>
          <w:spacing w:val="-4"/>
          <w:sz w:val="26"/>
          <w:szCs w:val="26"/>
        </w:rPr>
      </w:pPr>
      <w:r w:rsidRPr="00BA4B22">
        <w:rPr>
          <w:spacing w:val="-4"/>
          <w:sz w:val="26"/>
          <w:szCs w:val="26"/>
        </w:rPr>
        <w:t>Đầu tư công là 1 trong 3 động lực của tăng trưởng kinh tế. Cần những giải pháp mang tính chất đột phá để tạo thêm khung khổ, không gian phát triển mới, đột phá.</w:t>
      </w:r>
      <w:r w:rsidR="00B64D50" w:rsidRPr="00BA4B22">
        <w:rPr>
          <w:spacing w:val="-4"/>
          <w:sz w:val="26"/>
          <w:szCs w:val="26"/>
        </w:rPr>
        <w:t xml:space="preserve"> </w:t>
      </w:r>
      <w:r w:rsidRPr="00BA4B22">
        <w:rPr>
          <w:spacing w:val="-4"/>
          <w:sz w:val="26"/>
          <w:szCs w:val="26"/>
        </w:rPr>
        <w:t>Quốc hội đã thông qua nghị quyết kế hoạch phát triển kinh tế - xã hội, với chỉ tiêu tăng trưởng GDP năm 2024 là 6 - 6,5%, lạm phát 4 - 4,5%. Mục tiêu này có phần thách thức trong bối cảnh nền kinh tế trong nước và toàn cầu vẫn gặp khó khăn. Tuy nhiên, triển vọng tăng trưởng sáng hơn cho năm 2024 là có cơ sở, khi kinh tế tăng tốc hồi phục những tháng cuối năm nay, tạo điểm tựa cho những mục tiêu năm mới.</w:t>
      </w:r>
    </w:p>
    <w:p w14:paraId="53D53C2F" w14:textId="78AA6F23" w:rsidR="007F740C" w:rsidRPr="00BA4B22" w:rsidRDefault="007F740C" w:rsidP="00AD18D6">
      <w:pPr>
        <w:spacing w:before="120" w:after="0" w:line="281" w:lineRule="auto"/>
        <w:ind w:firstLine="720"/>
        <w:jc w:val="both"/>
        <w:rPr>
          <w:rFonts w:ascii="Times New Roman" w:hAnsi="Times New Roman" w:cs="Times New Roman"/>
          <w:b/>
          <w:spacing w:val="2"/>
          <w:sz w:val="26"/>
          <w:szCs w:val="26"/>
          <w:lang w:val="pt-BR"/>
        </w:rPr>
      </w:pPr>
      <w:r w:rsidRPr="00BA4B22">
        <w:rPr>
          <w:rFonts w:ascii="Times New Roman" w:hAnsi="Times New Roman" w:cs="Times New Roman"/>
          <w:b/>
          <w:spacing w:val="2"/>
          <w:sz w:val="26"/>
          <w:szCs w:val="26"/>
          <w:lang w:val="pt-BR"/>
        </w:rPr>
        <w:t>2. Diễn biến thị trường thuê máy và thiết bị thi công xây dựng 6 tháng đầ</w:t>
      </w:r>
      <w:r w:rsidR="00B56EA0" w:rsidRPr="00BA4B22">
        <w:rPr>
          <w:rFonts w:ascii="Times New Roman" w:hAnsi="Times New Roman" w:cs="Times New Roman"/>
          <w:b/>
          <w:spacing w:val="2"/>
          <w:sz w:val="26"/>
          <w:szCs w:val="26"/>
          <w:lang w:val="pt-BR"/>
        </w:rPr>
        <w:t>u năm 202</w:t>
      </w:r>
      <w:r w:rsidR="00B64D50" w:rsidRPr="00BA4B22">
        <w:rPr>
          <w:rFonts w:ascii="Times New Roman" w:hAnsi="Times New Roman" w:cs="Times New Roman"/>
          <w:b/>
          <w:spacing w:val="2"/>
          <w:sz w:val="26"/>
          <w:szCs w:val="26"/>
          <w:lang w:val="pt-BR"/>
        </w:rPr>
        <w:t>3</w:t>
      </w:r>
    </w:p>
    <w:p w14:paraId="3672B27D" w14:textId="1CD14147" w:rsidR="007F740C" w:rsidRPr="00BA4B22" w:rsidRDefault="007F740C" w:rsidP="00AD18D6">
      <w:pPr>
        <w:spacing w:before="120" w:after="0" w:line="281" w:lineRule="auto"/>
        <w:ind w:firstLine="720"/>
        <w:jc w:val="both"/>
        <w:rPr>
          <w:rFonts w:ascii="Times New Roman" w:eastAsia="Times New Roman" w:hAnsi="Times New Roman" w:cs="Times New Roman"/>
          <w:sz w:val="26"/>
          <w:szCs w:val="26"/>
        </w:rPr>
      </w:pPr>
      <w:r w:rsidRPr="00BA4B22">
        <w:rPr>
          <w:rFonts w:ascii="Times New Roman" w:eastAsia="Times New Roman" w:hAnsi="Times New Roman" w:cs="Times New Roman"/>
          <w:sz w:val="26"/>
          <w:szCs w:val="26"/>
        </w:rPr>
        <w:t>Quý I</w:t>
      </w:r>
      <w:r w:rsidR="00B56EA0" w:rsidRPr="00BA4B22">
        <w:rPr>
          <w:rFonts w:ascii="Times New Roman" w:eastAsia="Times New Roman" w:hAnsi="Times New Roman" w:cs="Times New Roman"/>
          <w:sz w:val="26"/>
          <w:szCs w:val="26"/>
        </w:rPr>
        <w:t>/202</w:t>
      </w:r>
      <w:r w:rsidR="00B64D50" w:rsidRPr="00BA4B22">
        <w:rPr>
          <w:rFonts w:ascii="Times New Roman" w:eastAsia="Times New Roman" w:hAnsi="Times New Roman" w:cs="Times New Roman"/>
          <w:sz w:val="26"/>
          <w:szCs w:val="26"/>
        </w:rPr>
        <w:t>4</w:t>
      </w:r>
      <w:r w:rsidRPr="00BA4B22">
        <w:rPr>
          <w:rFonts w:ascii="Times New Roman" w:eastAsia="Times New Roman" w:hAnsi="Times New Roman" w:cs="Times New Roman"/>
          <w:sz w:val="26"/>
          <w:szCs w:val="26"/>
        </w:rPr>
        <w:t xml:space="preserve"> là thời điểm đầu năm cũng là thời điểm bước vào những ngày cuối năm âm lịch, nhiều công trình bước vào giai đoạn hoàn thiện nước rút để bàn giao, nhu </w:t>
      </w:r>
      <w:r w:rsidRPr="00BA4B22">
        <w:rPr>
          <w:rFonts w:ascii="Times New Roman" w:eastAsia="Times New Roman" w:hAnsi="Times New Roman" w:cs="Times New Roman"/>
          <w:sz w:val="26"/>
          <w:szCs w:val="26"/>
        </w:rPr>
        <w:lastRenderedPageBreak/>
        <w:t>cầu xây dựng tăng cao hơn khiến cho thị trường cho thuê máy và thiết bị thi công tại các thành phố lớn cũng có mức biến động tăng</w:t>
      </w:r>
      <w:r w:rsidR="00266D3F" w:rsidRPr="00BA4B22">
        <w:rPr>
          <w:rFonts w:ascii="Times New Roman" w:eastAsia="Times New Roman" w:hAnsi="Times New Roman" w:cs="Times New Roman"/>
          <w:sz w:val="26"/>
          <w:szCs w:val="26"/>
        </w:rPr>
        <w:t>, đặc biệt là tại các dự án đầu tư xây dựng hạ tầng</w:t>
      </w:r>
      <w:r w:rsidRPr="00BA4B22">
        <w:rPr>
          <w:rFonts w:ascii="Times New Roman" w:eastAsia="Times New Roman" w:hAnsi="Times New Roman" w:cs="Times New Roman"/>
          <w:sz w:val="26"/>
          <w:szCs w:val="26"/>
        </w:rPr>
        <w:t>. Bước sang quý II/20</w:t>
      </w:r>
      <w:r w:rsidR="004D71E1" w:rsidRPr="00BA4B22">
        <w:rPr>
          <w:rFonts w:ascii="Times New Roman" w:eastAsia="Times New Roman" w:hAnsi="Times New Roman" w:cs="Times New Roman"/>
          <w:sz w:val="26"/>
          <w:szCs w:val="26"/>
        </w:rPr>
        <w:t>2</w:t>
      </w:r>
      <w:r w:rsidR="008D2EF0" w:rsidRPr="00BA4B22">
        <w:rPr>
          <w:rFonts w:ascii="Times New Roman" w:eastAsia="Times New Roman" w:hAnsi="Times New Roman" w:cs="Times New Roman"/>
          <w:sz w:val="26"/>
          <w:szCs w:val="26"/>
        </w:rPr>
        <w:t>4</w:t>
      </w:r>
      <w:r w:rsidRPr="00BA4B22">
        <w:rPr>
          <w:rFonts w:ascii="Times New Roman" w:eastAsia="Times New Roman" w:hAnsi="Times New Roman" w:cs="Times New Roman"/>
          <w:sz w:val="26"/>
          <w:szCs w:val="26"/>
        </w:rPr>
        <w:t>, nhu cầu xây dựng công trình xây dựng nhỏ lẻ, khu dân cư có dấu hiệu giảm rõ rệt so với quý I</w:t>
      </w:r>
      <w:r w:rsidR="002F5489" w:rsidRPr="00BA4B22">
        <w:rPr>
          <w:rFonts w:ascii="Times New Roman" w:eastAsia="Times New Roman" w:hAnsi="Times New Roman" w:cs="Times New Roman"/>
          <w:sz w:val="26"/>
          <w:szCs w:val="26"/>
        </w:rPr>
        <w:t>, mùa mưa ở các tỉnh phía Nam cũng ảnh hưởng đến nhu cầu thuê máy thi công tại một số dự án đường giao thông khu vực phía Nam</w:t>
      </w:r>
      <w:r w:rsidRPr="00BA4B22">
        <w:rPr>
          <w:rFonts w:ascii="Times New Roman" w:eastAsia="Times New Roman" w:hAnsi="Times New Roman" w:cs="Times New Roman"/>
          <w:sz w:val="26"/>
          <w:szCs w:val="26"/>
        </w:rPr>
        <w:t xml:space="preserve">. Tuy nhiên, tiếp tục đà phát triển của thị trường xây dựng khiến nhu cầu thuê máy và thiết bị thi công của các nhà thầu xây dựng được đánh giá ở mức ổn định.  </w:t>
      </w:r>
    </w:p>
    <w:p w14:paraId="1C2580C1" w14:textId="6F9F4072" w:rsidR="000F5A9D" w:rsidRPr="00BA4B22" w:rsidRDefault="007F740C" w:rsidP="00AD18D6">
      <w:pPr>
        <w:spacing w:before="120" w:after="0" w:line="281" w:lineRule="auto"/>
        <w:ind w:firstLine="720"/>
        <w:jc w:val="both"/>
        <w:rPr>
          <w:rFonts w:ascii="Times New Roman" w:eastAsia="Times New Roman" w:hAnsi="Times New Roman" w:cs="Times New Roman"/>
          <w:sz w:val="26"/>
          <w:szCs w:val="26"/>
        </w:rPr>
      </w:pPr>
      <w:r w:rsidRPr="00BA4B22">
        <w:rPr>
          <w:rFonts w:ascii="Times New Roman" w:eastAsia="Times New Roman" w:hAnsi="Times New Roman" w:cs="Times New Roman"/>
          <w:sz w:val="26"/>
          <w:szCs w:val="26"/>
        </w:rPr>
        <w:t>Trong 6 tháng đầu năm nay,</w:t>
      </w:r>
      <w:r w:rsidR="00273B80" w:rsidRPr="00BA4B22">
        <w:rPr>
          <w:rFonts w:ascii="Roboto" w:hAnsi="Roboto"/>
          <w:shd w:val="clear" w:color="auto" w:fill="FAFAFA"/>
        </w:rPr>
        <w:t xml:space="preserve"> </w:t>
      </w:r>
      <w:r w:rsidR="00273B80" w:rsidRPr="00BA4B22">
        <w:rPr>
          <w:rFonts w:ascii="Times New Roman" w:eastAsia="Times New Roman" w:hAnsi="Times New Roman" w:cs="Times New Roman"/>
          <w:sz w:val="26"/>
          <w:szCs w:val="26"/>
        </w:rPr>
        <w:t xml:space="preserve">Bộ GTVT đã khởi công 7 dự án đường bộ, 1 dự án đường sắt, trong đó có 2 dự án thành phần đường Hồ Chí Minh sau khi hoàn thành sẽ nối thông toàn tuyến từ Cao Bằng đến đất mũi Cà Mau trong năm 2025. Bên cạnh đó </w:t>
      </w:r>
      <w:r w:rsidRPr="00BA4B22">
        <w:rPr>
          <w:rFonts w:ascii="Times New Roman" w:eastAsia="Times New Roman" w:hAnsi="Times New Roman" w:cs="Times New Roman"/>
          <w:sz w:val="26"/>
          <w:szCs w:val="26"/>
        </w:rPr>
        <w:t>nhiều dự án và công trình có quy mô lớn được khởi công với nhiều dự án nổi bật như:</w:t>
      </w:r>
      <w:r w:rsidR="00A2277E" w:rsidRPr="00BA4B22">
        <w:rPr>
          <w:rFonts w:ascii="Times New Roman" w:eastAsia="Times New Roman" w:hAnsi="Times New Roman" w:cs="Times New Roman"/>
          <w:sz w:val="26"/>
          <w:szCs w:val="26"/>
        </w:rPr>
        <w:t xml:space="preserve"> </w:t>
      </w:r>
      <w:r w:rsidR="00273B80" w:rsidRPr="00BA4B22">
        <w:rPr>
          <w:rFonts w:ascii="Times New Roman" w:eastAsia="Times New Roman" w:hAnsi="Times New Roman" w:cs="Times New Roman"/>
          <w:sz w:val="26"/>
          <w:szCs w:val="26"/>
        </w:rPr>
        <w:t xml:space="preserve">Dự án tuyến cao tốc cửa khẩu Hữu Nghị - Chi Lăng với tổng nguồn vốn hơn 11.000 tỷ đồng, là đoạn cuối cùng được khởi công của tuyến cao tốc Bắc Nam phía đông, kết nối Cao Bằng - Lạng Sơn – Hà Nội – Huế - TPHCM – Cà Mau; Dự án đầu tư tuyến cao tốc Đồng Đăng (Lạng Sơn) - Trà Lĩnh (Cao Bằng) theo hình thức đối tác công tư (PPP). Giai đoạn 1 có chiều dài 93,35 km với tổng mức đầu tư giai đoạn 1 của dự án là hơn 14.300 tỉ đồng, dự kiến hoàn thành năm 2026; Dự án đầu tư xây dựng và kinh doanh hạ tầng Khu công nghiệp (KCN) Bắc Thạch Hà -VSIP Hà Tĩnh; Dự án nhà ở xã hội 28,14 ha với tổng số vốn đầu tư hơn 5.800 tỉ đồng được Công ty CP Vinhomes đầu tư xây dựng tại Khu kinh tế Đình Vũ - Cát Hải, P.Tràng Cát, Q.Hải An (TP.Hải Phòng); </w:t>
      </w:r>
      <w:r w:rsidR="000F5A9D" w:rsidRPr="00BA4B22">
        <w:rPr>
          <w:rFonts w:ascii="Times New Roman" w:eastAsia="Times New Roman" w:hAnsi="Times New Roman" w:cs="Times New Roman"/>
          <w:sz w:val="26"/>
          <w:szCs w:val="26"/>
        </w:rPr>
        <w:t> Dự án ở xã hội tại phường Long Bình Tân (TP Biên Hoà, </w:t>
      </w:r>
      <w:hyperlink r:id="rId15" w:history="1">
        <w:r w:rsidR="000F5A9D" w:rsidRPr="00BA4B22">
          <w:rPr>
            <w:rFonts w:ascii="Times New Roman" w:eastAsia="Times New Roman" w:hAnsi="Times New Roman" w:cs="Times New Roman"/>
          </w:rPr>
          <w:t>Đồng Nai</w:t>
        </w:r>
      </w:hyperlink>
      <w:r w:rsidR="000F5A9D" w:rsidRPr="00BA4B22">
        <w:rPr>
          <w:rFonts w:ascii="Times New Roman" w:eastAsia="Times New Roman" w:hAnsi="Times New Roman" w:cs="Times New Roman"/>
          <w:sz w:val="26"/>
          <w:szCs w:val="26"/>
        </w:rPr>
        <w:t>) có quy mô 1,4 ha, dự kiến cung cấp 1.000 căn hộ với tổng mức đầu tư gần 1.400 tỷ đồng,…</w:t>
      </w:r>
    </w:p>
    <w:p w14:paraId="69362FF6" w14:textId="5F56AF5A" w:rsidR="007F740C" w:rsidRPr="00BA4B22" w:rsidRDefault="007F740C" w:rsidP="00AD18D6">
      <w:pPr>
        <w:spacing w:before="120" w:after="0" w:line="281" w:lineRule="auto"/>
        <w:ind w:firstLine="720"/>
        <w:jc w:val="both"/>
        <w:rPr>
          <w:rFonts w:ascii="Times New Roman" w:eastAsia="Times New Roman" w:hAnsi="Times New Roman" w:cs="Times New Roman"/>
          <w:sz w:val="26"/>
          <w:szCs w:val="26"/>
        </w:rPr>
      </w:pPr>
      <w:r w:rsidRPr="00BA4B22">
        <w:rPr>
          <w:rFonts w:ascii="Times New Roman" w:eastAsia="Times New Roman" w:hAnsi="Times New Roman" w:cs="Times New Roman"/>
          <w:sz w:val="26"/>
          <w:szCs w:val="26"/>
        </w:rPr>
        <w:t>Xu hướng tăng trưởng của thị trường xây dựng</w:t>
      </w:r>
      <w:r w:rsidR="00C55FC9" w:rsidRPr="00BA4B22">
        <w:rPr>
          <w:rFonts w:ascii="Times New Roman" w:eastAsia="Times New Roman" w:hAnsi="Times New Roman" w:cs="Times New Roman"/>
          <w:sz w:val="26"/>
          <w:szCs w:val="26"/>
        </w:rPr>
        <w:t xml:space="preserve"> có xu hướng làm</w:t>
      </w:r>
      <w:r w:rsidRPr="00BA4B22">
        <w:rPr>
          <w:rFonts w:ascii="Times New Roman" w:eastAsia="Times New Roman" w:hAnsi="Times New Roman" w:cs="Times New Roman"/>
          <w:sz w:val="26"/>
          <w:szCs w:val="26"/>
        </w:rPr>
        <w:t xml:space="preserve"> tăng nhu cầu thuê máy và thiết bị thi</w:t>
      </w:r>
      <w:r w:rsidR="00F439DD" w:rsidRPr="00BA4B22">
        <w:rPr>
          <w:rFonts w:ascii="Times New Roman" w:eastAsia="Times New Roman" w:hAnsi="Times New Roman" w:cs="Times New Roman"/>
          <w:sz w:val="26"/>
          <w:szCs w:val="26"/>
        </w:rPr>
        <w:t xml:space="preserve"> công của các nhà thầu xây dựng trong quá trình thực hiện thi công xây dựng công trình trong dài hạn.</w:t>
      </w:r>
    </w:p>
    <w:p w14:paraId="7E760504" w14:textId="7B2696A0" w:rsidR="00AD18D6" w:rsidRPr="00BA4B22" w:rsidRDefault="00AD18D6" w:rsidP="00AD18D6">
      <w:pPr>
        <w:spacing w:before="120" w:after="60"/>
        <w:jc w:val="center"/>
        <w:rPr>
          <w:rFonts w:ascii="Times New Roman" w:hAnsi="Times New Roman" w:cs="Times New Roman"/>
          <w:b/>
          <w:sz w:val="26"/>
          <w:szCs w:val="26"/>
        </w:rPr>
      </w:pPr>
      <w:r w:rsidRPr="00BA4B22">
        <w:rPr>
          <w:rFonts w:ascii="Times New Roman" w:hAnsi="Times New Roman" w:cs="Times New Roman"/>
          <w:b/>
          <w:sz w:val="26"/>
          <w:szCs w:val="26"/>
        </w:rPr>
        <w:t xml:space="preserve">Biều đồ </w:t>
      </w:r>
      <w:r w:rsidR="00BA4B22" w:rsidRPr="00BA4B22">
        <w:rPr>
          <w:rFonts w:ascii="Times New Roman" w:hAnsi="Times New Roman" w:cs="Times New Roman"/>
          <w:b/>
          <w:sz w:val="26"/>
          <w:szCs w:val="26"/>
        </w:rPr>
        <w:t>2</w:t>
      </w:r>
      <w:r w:rsidRPr="00BA4B22">
        <w:rPr>
          <w:rFonts w:ascii="Times New Roman" w:hAnsi="Times New Roman" w:cs="Times New Roman"/>
          <w:b/>
          <w:sz w:val="26"/>
          <w:szCs w:val="26"/>
        </w:rPr>
        <w:t>: Diễn biến giá nhiên liệu trên thị trường 6 tháng đầu năm 2024</w:t>
      </w:r>
    </w:p>
    <w:p w14:paraId="10AB6497" w14:textId="77777777" w:rsidR="00AD18D6" w:rsidRPr="00BA4B22" w:rsidRDefault="00AD18D6" w:rsidP="00AD18D6">
      <w:pPr>
        <w:spacing w:after="0" w:line="245" w:lineRule="auto"/>
        <w:jc w:val="right"/>
        <w:rPr>
          <w:rFonts w:ascii="Times New Roman" w:hAnsi="Times New Roman" w:cs="Times New Roman"/>
          <w:sz w:val="26"/>
          <w:szCs w:val="26"/>
        </w:rPr>
      </w:pPr>
      <w:r w:rsidRPr="00BA4B22">
        <w:rPr>
          <w:rFonts w:ascii="Times New Roman" w:eastAsia="Times New Roman" w:hAnsi="Times New Roman" w:cs="Times New Roman"/>
          <w:i/>
          <w:sz w:val="26"/>
          <w:szCs w:val="26"/>
        </w:rPr>
        <w:t>Đơn vị: đồng/lít</w:t>
      </w:r>
      <w:r w:rsidRPr="00BA4B22">
        <w:rPr>
          <w:rFonts w:ascii="Times New Roman" w:hAnsi="Times New Roman" w:cs="Times New Roman"/>
          <w:noProof/>
          <w:sz w:val="26"/>
          <w:szCs w:val="26"/>
        </w:rPr>
        <w:drawing>
          <wp:inline distT="0" distB="0" distL="0" distR="0" wp14:anchorId="5CB7C65B" wp14:editId="11417E62">
            <wp:extent cx="5667555" cy="2247900"/>
            <wp:effectExtent l="0" t="0" r="0" b="0"/>
            <wp:docPr id="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A3EAB55" w14:textId="77777777" w:rsidR="00AD18D6" w:rsidRPr="00BA4B22" w:rsidRDefault="00AD18D6" w:rsidP="00AD18D6">
      <w:pPr>
        <w:spacing w:after="0" w:line="240" w:lineRule="auto"/>
        <w:ind w:firstLine="720"/>
        <w:jc w:val="center"/>
        <w:rPr>
          <w:rFonts w:ascii="Times New Roman" w:eastAsia="Times New Roman" w:hAnsi="Times New Roman" w:cs="Times New Roman"/>
          <w:i/>
          <w:sz w:val="26"/>
          <w:szCs w:val="26"/>
        </w:rPr>
      </w:pPr>
      <w:r w:rsidRPr="00BA4B22">
        <w:rPr>
          <w:rFonts w:ascii="Times New Roman" w:eastAsia="Times New Roman" w:hAnsi="Times New Roman" w:cs="Times New Roman"/>
          <w:i/>
          <w:sz w:val="26"/>
          <w:szCs w:val="26"/>
        </w:rPr>
        <w:t xml:space="preserve"> (Nguồn: </w:t>
      </w:r>
      <w:r w:rsidRPr="00BA4B22">
        <w:rPr>
          <w:rFonts w:ascii="Times New Roman" w:hAnsi="Times New Roman" w:cs="Times New Roman"/>
          <w:i/>
          <w:sz w:val="26"/>
          <w:szCs w:val="26"/>
        </w:rPr>
        <w:t>Petrolimex)</w:t>
      </w:r>
    </w:p>
    <w:p w14:paraId="713F9160" w14:textId="77777777" w:rsidR="00AD18D6" w:rsidRPr="00BA4B22" w:rsidRDefault="00AD18D6" w:rsidP="00AD18D6">
      <w:pPr>
        <w:spacing w:before="240" w:after="0" w:line="307" w:lineRule="auto"/>
        <w:ind w:firstLine="720"/>
        <w:jc w:val="both"/>
        <w:rPr>
          <w:rFonts w:ascii="Times New Roman" w:hAnsi="Times New Roman" w:cs="Times New Roman"/>
          <w:sz w:val="26"/>
          <w:szCs w:val="26"/>
          <w:highlight w:val="green"/>
        </w:rPr>
      </w:pPr>
      <w:r w:rsidRPr="00BA4B22">
        <w:rPr>
          <w:rFonts w:ascii="Times New Roman" w:hAnsi="Times New Roman" w:cs="Times New Roman"/>
          <w:sz w:val="26"/>
          <w:szCs w:val="26"/>
        </w:rPr>
        <w:lastRenderedPageBreak/>
        <w:t>Theo số liệu khảo sát mức biến động giá nhiên liệu trên thị trường Trong 6 tháng đầu năm 2024, giá xăng dầu đã qua 26 kỳ điều chỉnh với giá xăng 14 lần tăng giá, 11 lần giảm giá và 1 lần giữ nguyên giá, và đối với giá dầu diezel 14 lần tăng giá, 12 lần giảm giá. Qua khảo sát mức biến động giá nhiên liệu trên thị trường (xăng và dầu diezel), trong 6 tháng đầu năm giá xăng, dầu đều có xu hướng tăng. Giá xăng dầu thế giới biến động mạnh , tạo sức ép lên lạm phát và tăng trưởng toàn cầu. Giá dầu thô thế giới biến động khó lường, dự báo giá dầu sẽ tăng trong quý III/2024. Tuy vậy, lãi suất đồng USD vẫn ở mức cao trong thời gian tới làm giảm nhu cầu dầu thô trên thị trường thế giới; cùng với đó, ngày 2/6/2024, Tổ chức các nước xuất khẩu dầu mỏ và đồng minh phát đi tín hiệu sẽ tăng nguồn cung, điều này khiến giá dầu có thể giảm.</w:t>
      </w:r>
    </w:p>
    <w:p w14:paraId="2EB9043D" w14:textId="77777777" w:rsidR="00AD18D6" w:rsidRPr="00BA4B22" w:rsidRDefault="00AD18D6" w:rsidP="00AD18D6">
      <w:pPr>
        <w:spacing w:before="120" w:after="0" w:line="307" w:lineRule="auto"/>
        <w:ind w:firstLine="720"/>
        <w:jc w:val="both"/>
        <w:rPr>
          <w:rFonts w:ascii="Times New Roman" w:hAnsi="Times New Roman" w:cs="Times New Roman"/>
          <w:sz w:val="26"/>
          <w:szCs w:val="26"/>
        </w:rPr>
      </w:pPr>
      <w:r w:rsidRPr="00BA4B22">
        <w:rPr>
          <w:rFonts w:ascii="Times New Roman" w:hAnsi="Times New Roman" w:cs="Times New Roman"/>
          <w:sz w:val="26"/>
          <w:szCs w:val="26"/>
        </w:rPr>
        <w:t>Nhu cầu tiêu dùng xăng dầu toàn cầu trong các ngày đầu tháng 6/2024 giảm. So với thời điểm tháng 1/2024 thì sang tháng 6/2024, giá xăng đã có mức biến động tăng nhẹ 5,27%, dầu diezel tăng 2,82%. Có thể thấy, giá xăng dầu trong nước có mức biến động tăng khá nhỏ gần như là đi ngang theo biến động của giá xăng dầu thế giới khi nền kinh tế thế giới đang trong đà hồi phục.</w:t>
      </w:r>
    </w:p>
    <w:p w14:paraId="0AE47573" w14:textId="77777777" w:rsidR="00AD18D6" w:rsidRPr="00BA4B22" w:rsidRDefault="00AD18D6" w:rsidP="00AD18D6">
      <w:pPr>
        <w:spacing w:before="80" w:after="0" w:line="312" w:lineRule="auto"/>
        <w:ind w:firstLine="720"/>
        <w:jc w:val="center"/>
        <w:rPr>
          <w:rFonts w:ascii="Times New Roman Bold" w:hAnsi="Times New Roman Bold" w:cs="Times New Roman"/>
          <w:b/>
          <w:spacing w:val="-6"/>
          <w:sz w:val="26"/>
          <w:szCs w:val="26"/>
        </w:rPr>
      </w:pPr>
      <w:r w:rsidRPr="00BA4B22">
        <w:rPr>
          <w:rFonts w:ascii="Times New Roman Bold" w:hAnsi="Times New Roman Bold" w:cs="Times New Roman"/>
          <w:b/>
          <w:spacing w:val="-6"/>
          <w:sz w:val="26"/>
          <w:szCs w:val="26"/>
        </w:rPr>
        <w:t>Bảng 1: Đánh giá diễn biến bình quân giá nhiên liệu so với cùng kỳ năm trước</w:t>
      </w:r>
    </w:p>
    <w:p w14:paraId="797A75B8" w14:textId="77777777" w:rsidR="00AD18D6" w:rsidRPr="00BA4B22" w:rsidRDefault="00AD18D6" w:rsidP="00AD18D6">
      <w:pPr>
        <w:spacing w:after="0" w:line="288" w:lineRule="auto"/>
        <w:jc w:val="right"/>
        <w:rPr>
          <w:rFonts w:ascii="Times New Roman" w:eastAsia="Times New Roman" w:hAnsi="Times New Roman" w:cs="Times New Roman"/>
          <w:i/>
          <w:sz w:val="26"/>
          <w:szCs w:val="26"/>
        </w:rPr>
      </w:pPr>
      <w:r w:rsidRPr="00BA4B22">
        <w:rPr>
          <w:rFonts w:ascii="Times New Roman" w:eastAsia="Times New Roman" w:hAnsi="Times New Roman" w:cs="Times New Roman"/>
          <w:i/>
          <w:sz w:val="26"/>
          <w:szCs w:val="26"/>
        </w:rPr>
        <w:t xml:space="preserve">  Đơn vị: đồng/lít</w:t>
      </w:r>
    </w:p>
    <w:tbl>
      <w:tblPr>
        <w:tblW w:w="9287" w:type="dxa"/>
        <w:jc w:val="center"/>
        <w:tblLayout w:type="fixed"/>
        <w:tblLook w:val="0000" w:firstRow="0" w:lastRow="0" w:firstColumn="0" w:lastColumn="0" w:noHBand="0" w:noVBand="0"/>
      </w:tblPr>
      <w:tblGrid>
        <w:gridCol w:w="699"/>
        <w:gridCol w:w="2135"/>
        <w:gridCol w:w="1808"/>
        <w:gridCol w:w="1715"/>
        <w:gridCol w:w="1520"/>
        <w:gridCol w:w="1410"/>
      </w:tblGrid>
      <w:tr w:rsidR="00BA4B22" w:rsidRPr="00BA4B22" w14:paraId="52FE0408" w14:textId="77777777" w:rsidTr="004234DE">
        <w:trPr>
          <w:trHeight w:hRule="exact" w:val="964"/>
          <w:jc w:val="center"/>
        </w:trPr>
        <w:tc>
          <w:tcPr>
            <w:tcW w:w="699" w:type="dxa"/>
            <w:tcBorders>
              <w:top w:val="single" w:sz="6" w:space="0" w:color="auto"/>
              <w:left w:val="single" w:sz="6" w:space="0" w:color="auto"/>
              <w:bottom w:val="single" w:sz="6" w:space="0" w:color="auto"/>
              <w:right w:val="single" w:sz="6" w:space="0" w:color="auto"/>
            </w:tcBorders>
            <w:vAlign w:val="center"/>
          </w:tcPr>
          <w:p w14:paraId="6A0315D8" w14:textId="77777777" w:rsidR="00AD18D6" w:rsidRPr="00BA4B22" w:rsidRDefault="00AD18D6" w:rsidP="004234DE">
            <w:pPr>
              <w:autoSpaceDE w:val="0"/>
              <w:autoSpaceDN w:val="0"/>
              <w:adjustRightInd w:val="0"/>
              <w:spacing w:after="0" w:line="240" w:lineRule="auto"/>
              <w:jc w:val="center"/>
              <w:rPr>
                <w:rFonts w:ascii="Times New Roman" w:hAnsi="Times New Roman" w:cs="Times New Roman"/>
                <w:b/>
                <w:bCs/>
                <w:sz w:val="26"/>
                <w:szCs w:val="26"/>
              </w:rPr>
            </w:pPr>
            <w:r w:rsidRPr="00BA4B22">
              <w:rPr>
                <w:rFonts w:ascii="Times New Roman" w:hAnsi="Times New Roman" w:cs="Times New Roman"/>
                <w:b/>
                <w:bCs/>
                <w:sz w:val="26"/>
                <w:szCs w:val="26"/>
              </w:rPr>
              <w:t>TT</w:t>
            </w:r>
          </w:p>
        </w:tc>
        <w:tc>
          <w:tcPr>
            <w:tcW w:w="2135" w:type="dxa"/>
            <w:tcBorders>
              <w:top w:val="single" w:sz="6" w:space="0" w:color="auto"/>
              <w:left w:val="single" w:sz="6" w:space="0" w:color="auto"/>
              <w:bottom w:val="single" w:sz="6" w:space="0" w:color="auto"/>
              <w:right w:val="single" w:sz="6" w:space="0" w:color="auto"/>
            </w:tcBorders>
            <w:vAlign w:val="center"/>
          </w:tcPr>
          <w:p w14:paraId="1369DF01" w14:textId="77777777" w:rsidR="00AD18D6" w:rsidRPr="00BA4B22" w:rsidRDefault="00AD18D6" w:rsidP="004234DE">
            <w:pPr>
              <w:autoSpaceDE w:val="0"/>
              <w:autoSpaceDN w:val="0"/>
              <w:adjustRightInd w:val="0"/>
              <w:spacing w:after="0" w:line="240" w:lineRule="auto"/>
              <w:jc w:val="center"/>
              <w:rPr>
                <w:rFonts w:ascii="Times New Roman" w:hAnsi="Times New Roman" w:cs="Times New Roman"/>
                <w:b/>
                <w:bCs/>
                <w:sz w:val="26"/>
                <w:szCs w:val="26"/>
              </w:rPr>
            </w:pPr>
            <w:r w:rsidRPr="00BA4B22">
              <w:rPr>
                <w:rFonts w:ascii="Times New Roman" w:hAnsi="Times New Roman" w:cs="Times New Roman"/>
                <w:b/>
                <w:bCs/>
                <w:sz w:val="26"/>
                <w:szCs w:val="26"/>
              </w:rPr>
              <w:t>Nội dung</w:t>
            </w:r>
          </w:p>
        </w:tc>
        <w:tc>
          <w:tcPr>
            <w:tcW w:w="1808" w:type="dxa"/>
            <w:tcBorders>
              <w:top w:val="single" w:sz="6" w:space="0" w:color="auto"/>
              <w:left w:val="single" w:sz="6" w:space="0" w:color="auto"/>
              <w:bottom w:val="single" w:sz="6" w:space="0" w:color="auto"/>
              <w:right w:val="single" w:sz="6" w:space="0" w:color="auto"/>
            </w:tcBorders>
            <w:vAlign w:val="center"/>
          </w:tcPr>
          <w:p w14:paraId="5F9CF38A" w14:textId="77777777" w:rsidR="00AD18D6" w:rsidRPr="00BA4B22" w:rsidRDefault="00AD18D6" w:rsidP="004234DE">
            <w:pPr>
              <w:autoSpaceDE w:val="0"/>
              <w:autoSpaceDN w:val="0"/>
              <w:adjustRightInd w:val="0"/>
              <w:spacing w:after="0" w:line="240" w:lineRule="auto"/>
              <w:jc w:val="center"/>
              <w:rPr>
                <w:rFonts w:ascii="Times New Roman" w:hAnsi="Times New Roman" w:cs="Times New Roman"/>
                <w:b/>
                <w:bCs/>
                <w:sz w:val="26"/>
                <w:szCs w:val="26"/>
              </w:rPr>
            </w:pPr>
            <w:r w:rsidRPr="00BA4B22">
              <w:rPr>
                <w:rFonts w:ascii="Times New Roman" w:hAnsi="Times New Roman" w:cs="Times New Roman"/>
                <w:b/>
                <w:bCs/>
                <w:sz w:val="26"/>
                <w:szCs w:val="26"/>
              </w:rPr>
              <w:t>Bình quân 6 tháng đầu năm 2023</w:t>
            </w:r>
          </w:p>
        </w:tc>
        <w:tc>
          <w:tcPr>
            <w:tcW w:w="1715" w:type="dxa"/>
            <w:tcBorders>
              <w:top w:val="single" w:sz="6" w:space="0" w:color="auto"/>
              <w:left w:val="single" w:sz="6" w:space="0" w:color="auto"/>
              <w:bottom w:val="single" w:sz="6" w:space="0" w:color="auto"/>
              <w:right w:val="single" w:sz="6" w:space="0" w:color="auto"/>
            </w:tcBorders>
            <w:vAlign w:val="center"/>
          </w:tcPr>
          <w:p w14:paraId="2337EE98" w14:textId="77777777" w:rsidR="00AD18D6" w:rsidRPr="00BA4B22" w:rsidRDefault="00AD18D6" w:rsidP="004234DE">
            <w:pPr>
              <w:autoSpaceDE w:val="0"/>
              <w:autoSpaceDN w:val="0"/>
              <w:adjustRightInd w:val="0"/>
              <w:spacing w:after="0" w:line="240" w:lineRule="auto"/>
              <w:jc w:val="center"/>
              <w:rPr>
                <w:rFonts w:ascii="Times New Roman" w:hAnsi="Times New Roman" w:cs="Times New Roman"/>
                <w:b/>
                <w:bCs/>
                <w:sz w:val="26"/>
                <w:szCs w:val="26"/>
              </w:rPr>
            </w:pPr>
            <w:r w:rsidRPr="00BA4B22">
              <w:rPr>
                <w:rFonts w:ascii="Times New Roman" w:hAnsi="Times New Roman" w:cs="Times New Roman"/>
                <w:b/>
                <w:bCs/>
                <w:sz w:val="26"/>
                <w:szCs w:val="26"/>
              </w:rPr>
              <w:t>Bình quân 6 tháng đầu năm 2024</w:t>
            </w:r>
          </w:p>
        </w:tc>
        <w:tc>
          <w:tcPr>
            <w:tcW w:w="1520" w:type="dxa"/>
            <w:tcBorders>
              <w:top w:val="single" w:sz="6" w:space="0" w:color="auto"/>
              <w:left w:val="single" w:sz="6" w:space="0" w:color="auto"/>
              <w:bottom w:val="single" w:sz="6" w:space="0" w:color="auto"/>
              <w:right w:val="single" w:sz="6" w:space="0" w:color="auto"/>
            </w:tcBorders>
            <w:vAlign w:val="center"/>
          </w:tcPr>
          <w:p w14:paraId="33C9018E" w14:textId="77777777" w:rsidR="00AD18D6" w:rsidRPr="00BA4B22" w:rsidRDefault="00AD18D6" w:rsidP="004234DE">
            <w:pPr>
              <w:autoSpaceDE w:val="0"/>
              <w:autoSpaceDN w:val="0"/>
              <w:adjustRightInd w:val="0"/>
              <w:spacing w:after="0" w:line="240" w:lineRule="auto"/>
              <w:jc w:val="center"/>
              <w:rPr>
                <w:rFonts w:ascii="Times New Roman" w:hAnsi="Times New Roman" w:cs="Times New Roman"/>
                <w:b/>
                <w:bCs/>
                <w:sz w:val="26"/>
                <w:szCs w:val="26"/>
              </w:rPr>
            </w:pPr>
            <w:r w:rsidRPr="00BA4B22">
              <w:rPr>
                <w:rFonts w:ascii="Times New Roman" w:hAnsi="Times New Roman" w:cs="Times New Roman"/>
                <w:b/>
                <w:bCs/>
                <w:sz w:val="26"/>
                <w:szCs w:val="26"/>
              </w:rPr>
              <w:t>Chênh lệch tuyệt đối</w:t>
            </w:r>
          </w:p>
        </w:tc>
        <w:tc>
          <w:tcPr>
            <w:tcW w:w="1410" w:type="dxa"/>
            <w:tcBorders>
              <w:top w:val="single" w:sz="6" w:space="0" w:color="auto"/>
              <w:left w:val="single" w:sz="6" w:space="0" w:color="auto"/>
              <w:bottom w:val="single" w:sz="6" w:space="0" w:color="auto"/>
              <w:right w:val="single" w:sz="6" w:space="0" w:color="auto"/>
            </w:tcBorders>
            <w:vAlign w:val="center"/>
          </w:tcPr>
          <w:p w14:paraId="414D713D" w14:textId="77777777" w:rsidR="00AD18D6" w:rsidRPr="00BA4B22" w:rsidRDefault="00AD18D6" w:rsidP="004234DE">
            <w:pPr>
              <w:autoSpaceDE w:val="0"/>
              <w:autoSpaceDN w:val="0"/>
              <w:adjustRightInd w:val="0"/>
              <w:spacing w:after="0" w:line="240" w:lineRule="auto"/>
              <w:jc w:val="center"/>
              <w:rPr>
                <w:rFonts w:ascii="Times New Roman" w:hAnsi="Times New Roman" w:cs="Times New Roman"/>
                <w:b/>
                <w:bCs/>
                <w:sz w:val="26"/>
                <w:szCs w:val="26"/>
              </w:rPr>
            </w:pPr>
            <w:r w:rsidRPr="00BA4B22">
              <w:rPr>
                <w:rFonts w:ascii="Times New Roman" w:hAnsi="Times New Roman" w:cs="Times New Roman"/>
                <w:b/>
                <w:bCs/>
                <w:sz w:val="26"/>
                <w:szCs w:val="26"/>
              </w:rPr>
              <w:t>Chênh lệch tương đối (%)</w:t>
            </w:r>
          </w:p>
        </w:tc>
      </w:tr>
      <w:tr w:rsidR="00BA4B22" w:rsidRPr="00BA4B22" w14:paraId="497A428F" w14:textId="77777777" w:rsidTr="004234DE">
        <w:trPr>
          <w:trHeight w:hRule="exact" w:val="340"/>
          <w:jc w:val="center"/>
        </w:trPr>
        <w:tc>
          <w:tcPr>
            <w:tcW w:w="699" w:type="dxa"/>
            <w:tcBorders>
              <w:top w:val="single" w:sz="6" w:space="0" w:color="auto"/>
              <w:left w:val="single" w:sz="6" w:space="0" w:color="auto"/>
              <w:bottom w:val="single" w:sz="6" w:space="0" w:color="auto"/>
              <w:right w:val="single" w:sz="6" w:space="0" w:color="auto"/>
            </w:tcBorders>
          </w:tcPr>
          <w:p w14:paraId="75ED7CB2" w14:textId="77777777" w:rsidR="00AD18D6" w:rsidRPr="00BA4B22" w:rsidRDefault="00AD18D6" w:rsidP="004234DE">
            <w:pPr>
              <w:autoSpaceDE w:val="0"/>
              <w:autoSpaceDN w:val="0"/>
              <w:adjustRightInd w:val="0"/>
              <w:spacing w:after="0" w:line="240" w:lineRule="auto"/>
              <w:rPr>
                <w:rFonts w:ascii="Times New Roman" w:hAnsi="Times New Roman" w:cs="Times New Roman"/>
                <w:sz w:val="26"/>
                <w:szCs w:val="26"/>
              </w:rPr>
            </w:pPr>
            <w:r w:rsidRPr="00BA4B22">
              <w:rPr>
                <w:rFonts w:ascii="Times New Roman" w:hAnsi="Times New Roman" w:cs="Times New Roman"/>
                <w:sz w:val="26"/>
                <w:szCs w:val="26"/>
              </w:rPr>
              <w:t>1</w:t>
            </w:r>
          </w:p>
        </w:tc>
        <w:tc>
          <w:tcPr>
            <w:tcW w:w="2135" w:type="dxa"/>
            <w:tcBorders>
              <w:top w:val="single" w:sz="6" w:space="0" w:color="auto"/>
              <w:left w:val="single" w:sz="6" w:space="0" w:color="auto"/>
              <w:bottom w:val="single" w:sz="6" w:space="0" w:color="auto"/>
              <w:right w:val="single" w:sz="6" w:space="0" w:color="auto"/>
            </w:tcBorders>
          </w:tcPr>
          <w:p w14:paraId="32D5B80B" w14:textId="77777777" w:rsidR="00AD18D6" w:rsidRPr="00BA4B22" w:rsidRDefault="00AD18D6" w:rsidP="004234DE">
            <w:pPr>
              <w:autoSpaceDE w:val="0"/>
              <w:autoSpaceDN w:val="0"/>
              <w:adjustRightInd w:val="0"/>
              <w:spacing w:after="0" w:line="240" w:lineRule="auto"/>
              <w:rPr>
                <w:rFonts w:ascii="Times New Roman" w:hAnsi="Times New Roman" w:cs="Times New Roman"/>
                <w:sz w:val="26"/>
                <w:szCs w:val="26"/>
              </w:rPr>
            </w:pPr>
            <w:r w:rsidRPr="00BA4B22">
              <w:rPr>
                <w:rFonts w:ascii="Times New Roman" w:hAnsi="Times New Roman" w:cs="Times New Roman"/>
                <w:sz w:val="26"/>
                <w:szCs w:val="26"/>
              </w:rPr>
              <w:t xml:space="preserve">Xăng </w:t>
            </w:r>
          </w:p>
        </w:tc>
        <w:tc>
          <w:tcPr>
            <w:tcW w:w="1808" w:type="dxa"/>
            <w:tcBorders>
              <w:top w:val="single" w:sz="6" w:space="0" w:color="auto"/>
              <w:left w:val="single" w:sz="6" w:space="0" w:color="auto"/>
              <w:bottom w:val="single" w:sz="6" w:space="0" w:color="auto"/>
              <w:right w:val="single" w:sz="6" w:space="0" w:color="auto"/>
            </w:tcBorders>
            <w:vAlign w:val="center"/>
          </w:tcPr>
          <w:p w14:paraId="4C024FBE" w14:textId="77777777" w:rsidR="00AD18D6" w:rsidRPr="00BA4B22" w:rsidRDefault="00AD18D6" w:rsidP="004234DE">
            <w:pPr>
              <w:jc w:val="center"/>
              <w:rPr>
                <w:rFonts w:ascii="Times New Roman" w:hAnsi="Times New Roman" w:cs="Times New Roman"/>
                <w:sz w:val="26"/>
                <w:szCs w:val="26"/>
              </w:rPr>
            </w:pPr>
            <w:r w:rsidRPr="00BA4B22">
              <w:rPr>
                <w:rFonts w:ascii="Times New Roman" w:hAnsi="Times New Roman" w:cs="Times New Roman"/>
                <w:sz w:val="26"/>
                <w:szCs w:val="26"/>
              </w:rPr>
              <w:t>21.980</w:t>
            </w:r>
          </w:p>
        </w:tc>
        <w:tc>
          <w:tcPr>
            <w:tcW w:w="1715" w:type="dxa"/>
            <w:tcBorders>
              <w:top w:val="single" w:sz="6" w:space="0" w:color="auto"/>
              <w:left w:val="single" w:sz="6" w:space="0" w:color="auto"/>
              <w:bottom w:val="single" w:sz="6" w:space="0" w:color="auto"/>
              <w:right w:val="single" w:sz="6" w:space="0" w:color="auto"/>
            </w:tcBorders>
            <w:vAlign w:val="center"/>
          </w:tcPr>
          <w:p w14:paraId="0FBA0C62" w14:textId="77777777" w:rsidR="00AD18D6" w:rsidRPr="00BA4B22" w:rsidRDefault="00AD18D6" w:rsidP="004234DE">
            <w:pPr>
              <w:jc w:val="center"/>
              <w:rPr>
                <w:rFonts w:ascii="Times New Roman" w:hAnsi="Times New Roman" w:cs="Times New Roman"/>
                <w:sz w:val="26"/>
                <w:szCs w:val="26"/>
              </w:rPr>
            </w:pPr>
            <w:r w:rsidRPr="00BA4B22">
              <w:rPr>
                <w:rFonts w:ascii="Times New Roman" w:hAnsi="Times New Roman" w:cs="Times New Roman"/>
                <w:sz w:val="26"/>
                <w:szCs w:val="26"/>
              </w:rPr>
              <w:t>22.713</w:t>
            </w:r>
          </w:p>
        </w:tc>
        <w:tc>
          <w:tcPr>
            <w:tcW w:w="1520" w:type="dxa"/>
            <w:tcBorders>
              <w:top w:val="single" w:sz="6" w:space="0" w:color="auto"/>
              <w:left w:val="single" w:sz="6" w:space="0" w:color="auto"/>
              <w:bottom w:val="single" w:sz="6" w:space="0" w:color="auto"/>
              <w:right w:val="single" w:sz="6" w:space="0" w:color="auto"/>
            </w:tcBorders>
            <w:vAlign w:val="center"/>
          </w:tcPr>
          <w:p w14:paraId="6F79D5B4" w14:textId="77777777" w:rsidR="00AD18D6" w:rsidRPr="00BA4B22" w:rsidRDefault="00AD18D6" w:rsidP="004234DE">
            <w:pPr>
              <w:jc w:val="center"/>
              <w:rPr>
                <w:rFonts w:ascii="Times New Roman" w:hAnsi="Times New Roman" w:cs="Times New Roman"/>
                <w:sz w:val="26"/>
                <w:szCs w:val="26"/>
              </w:rPr>
            </w:pPr>
            <w:r w:rsidRPr="00BA4B22">
              <w:rPr>
                <w:rFonts w:ascii="Times New Roman" w:hAnsi="Times New Roman" w:cs="Times New Roman"/>
                <w:sz w:val="26"/>
                <w:szCs w:val="26"/>
              </w:rPr>
              <w:t>732</w:t>
            </w:r>
          </w:p>
        </w:tc>
        <w:tc>
          <w:tcPr>
            <w:tcW w:w="1410" w:type="dxa"/>
            <w:tcBorders>
              <w:top w:val="single" w:sz="6" w:space="0" w:color="auto"/>
              <w:left w:val="single" w:sz="6" w:space="0" w:color="auto"/>
              <w:bottom w:val="single" w:sz="6" w:space="0" w:color="auto"/>
              <w:right w:val="single" w:sz="6" w:space="0" w:color="auto"/>
            </w:tcBorders>
            <w:vAlign w:val="center"/>
          </w:tcPr>
          <w:p w14:paraId="30084CE2" w14:textId="77777777" w:rsidR="00AD18D6" w:rsidRPr="00BA4B22" w:rsidRDefault="00AD18D6" w:rsidP="004234DE">
            <w:pPr>
              <w:jc w:val="center"/>
              <w:rPr>
                <w:rFonts w:ascii="Times New Roman" w:hAnsi="Times New Roman" w:cs="Times New Roman"/>
                <w:sz w:val="26"/>
                <w:szCs w:val="26"/>
              </w:rPr>
            </w:pPr>
            <w:r w:rsidRPr="00BA4B22">
              <w:rPr>
                <w:rFonts w:ascii="Times New Roman" w:hAnsi="Times New Roman" w:cs="Times New Roman"/>
                <w:sz w:val="26"/>
                <w:szCs w:val="26"/>
              </w:rPr>
              <w:t>3,33%</w:t>
            </w:r>
          </w:p>
        </w:tc>
      </w:tr>
      <w:tr w:rsidR="00BA4B22" w:rsidRPr="00BA4B22" w14:paraId="6CCBE8CC" w14:textId="77777777" w:rsidTr="004234DE">
        <w:trPr>
          <w:trHeight w:hRule="exact" w:val="340"/>
          <w:jc w:val="center"/>
        </w:trPr>
        <w:tc>
          <w:tcPr>
            <w:tcW w:w="699" w:type="dxa"/>
            <w:tcBorders>
              <w:top w:val="single" w:sz="6" w:space="0" w:color="auto"/>
              <w:left w:val="single" w:sz="6" w:space="0" w:color="auto"/>
              <w:bottom w:val="single" w:sz="6" w:space="0" w:color="auto"/>
              <w:right w:val="single" w:sz="6" w:space="0" w:color="auto"/>
            </w:tcBorders>
          </w:tcPr>
          <w:p w14:paraId="72583439" w14:textId="77777777" w:rsidR="00AD18D6" w:rsidRPr="00BA4B22" w:rsidRDefault="00AD18D6" w:rsidP="004234DE">
            <w:pPr>
              <w:autoSpaceDE w:val="0"/>
              <w:autoSpaceDN w:val="0"/>
              <w:adjustRightInd w:val="0"/>
              <w:spacing w:after="0" w:line="240" w:lineRule="auto"/>
              <w:rPr>
                <w:rFonts w:ascii="Times New Roman" w:hAnsi="Times New Roman" w:cs="Times New Roman"/>
                <w:sz w:val="26"/>
                <w:szCs w:val="26"/>
              </w:rPr>
            </w:pPr>
            <w:r w:rsidRPr="00BA4B22">
              <w:rPr>
                <w:rFonts w:ascii="Times New Roman" w:hAnsi="Times New Roman" w:cs="Times New Roman"/>
                <w:sz w:val="26"/>
                <w:szCs w:val="26"/>
              </w:rPr>
              <w:t>2</w:t>
            </w:r>
          </w:p>
        </w:tc>
        <w:tc>
          <w:tcPr>
            <w:tcW w:w="2135" w:type="dxa"/>
            <w:tcBorders>
              <w:top w:val="single" w:sz="6" w:space="0" w:color="auto"/>
              <w:left w:val="single" w:sz="6" w:space="0" w:color="auto"/>
              <w:bottom w:val="single" w:sz="6" w:space="0" w:color="auto"/>
              <w:right w:val="single" w:sz="6" w:space="0" w:color="auto"/>
            </w:tcBorders>
          </w:tcPr>
          <w:p w14:paraId="3CD86B77" w14:textId="77777777" w:rsidR="00AD18D6" w:rsidRPr="00BA4B22" w:rsidRDefault="00AD18D6" w:rsidP="004234DE">
            <w:pPr>
              <w:autoSpaceDE w:val="0"/>
              <w:autoSpaceDN w:val="0"/>
              <w:adjustRightInd w:val="0"/>
              <w:spacing w:after="0" w:line="240" w:lineRule="auto"/>
              <w:rPr>
                <w:rFonts w:ascii="Times New Roman" w:hAnsi="Times New Roman" w:cs="Times New Roman"/>
                <w:sz w:val="26"/>
                <w:szCs w:val="26"/>
              </w:rPr>
            </w:pPr>
            <w:r w:rsidRPr="00BA4B22">
              <w:rPr>
                <w:rFonts w:ascii="Times New Roman" w:hAnsi="Times New Roman" w:cs="Times New Roman"/>
                <w:sz w:val="26"/>
                <w:szCs w:val="26"/>
              </w:rPr>
              <w:t xml:space="preserve">Dầu diezel </w:t>
            </w:r>
          </w:p>
        </w:tc>
        <w:tc>
          <w:tcPr>
            <w:tcW w:w="1808" w:type="dxa"/>
            <w:tcBorders>
              <w:top w:val="single" w:sz="6" w:space="0" w:color="auto"/>
              <w:left w:val="single" w:sz="6" w:space="0" w:color="auto"/>
              <w:bottom w:val="single" w:sz="6" w:space="0" w:color="auto"/>
              <w:right w:val="single" w:sz="6" w:space="0" w:color="auto"/>
            </w:tcBorders>
            <w:vAlign w:val="center"/>
          </w:tcPr>
          <w:p w14:paraId="559F7857" w14:textId="77777777" w:rsidR="00AD18D6" w:rsidRPr="00BA4B22" w:rsidRDefault="00AD18D6" w:rsidP="004234DE">
            <w:pPr>
              <w:jc w:val="center"/>
              <w:rPr>
                <w:rFonts w:ascii="Times New Roman" w:hAnsi="Times New Roman" w:cs="Times New Roman"/>
                <w:sz w:val="26"/>
                <w:szCs w:val="26"/>
              </w:rPr>
            </w:pPr>
            <w:r w:rsidRPr="00BA4B22">
              <w:rPr>
                <w:rFonts w:ascii="Times New Roman" w:hAnsi="Times New Roman" w:cs="Times New Roman"/>
                <w:sz w:val="26"/>
                <w:szCs w:val="26"/>
              </w:rPr>
              <w:t>20.097</w:t>
            </w:r>
          </w:p>
        </w:tc>
        <w:tc>
          <w:tcPr>
            <w:tcW w:w="1715" w:type="dxa"/>
            <w:tcBorders>
              <w:top w:val="single" w:sz="6" w:space="0" w:color="auto"/>
              <w:left w:val="single" w:sz="6" w:space="0" w:color="auto"/>
              <w:bottom w:val="single" w:sz="6" w:space="0" w:color="auto"/>
              <w:right w:val="single" w:sz="6" w:space="0" w:color="auto"/>
            </w:tcBorders>
            <w:vAlign w:val="center"/>
          </w:tcPr>
          <w:p w14:paraId="61D87FB7" w14:textId="77777777" w:rsidR="00AD18D6" w:rsidRPr="00BA4B22" w:rsidRDefault="00AD18D6" w:rsidP="004234DE">
            <w:pPr>
              <w:jc w:val="center"/>
              <w:rPr>
                <w:rFonts w:ascii="Times New Roman" w:hAnsi="Times New Roman" w:cs="Times New Roman"/>
                <w:sz w:val="26"/>
                <w:szCs w:val="26"/>
              </w:rPr>
            </w:pPr>
            <w:r w:rsidRPr="00BA4B22">
              <w:rPr>
                <w:rFonts w:ascii="Times New Roman" w:hAnsi="Times New Roman" w:cs="Times New Roman"/>
                <w:sz w:val="26"/>
                <w:szCs w:val="26"/>
              </w:rPr>
              <w:t>20.642</w:t>
            </w:r>
          </w:p>
        </w:tc>
        <w:tc>
          <w:tcPr>
            <w:tcW w:w="1520" w:type="dxa"/>
            <w:tcBorders>
              <w:top w:val="single" w:sz="6" w:space="0" w:color="auto"/>
              <w:left w:val="single" w:sz="6" w:space="0" w:color="auto"/>
              <w:bottom w:val="single" w:sz="6" w:space="0" w:color="auto"/>
              <w:right w:val="single" w:sz="6" w:space="0" w:color="auto"/>
            </w:tcBorders>
            <w:vAlign w:val="center"/>
          </w:tcPr>
          <w:p w14:paraId="49A86EB7" w14:textId="77777777" w:rsidR="00AD18D6" w:rsidRPr="00BA4B22" w:rsidRDefault="00AD18D6" w:rsidP="004234DE">
            <w:pPr>
              <w:jc w:val="center"/>
              <w:rPr>
                <w:rFonts w:ascii="Times New Roman" w:hAnsi="Times New Roman" w:cs="Times New Roman"/>
                <w:sz w:val="26"/>
                <w:szCs w:val="26"/>
              </w:rPr>
            </w:pPr>
            <w:r w:rsidRPr="00BA4B22">
              <w:rPr>
                <w:rFonts w:ascii="Times New Roman" w:hAnsi="Times New Roman" w:cs="Times New Roman"/>
                <w:sz w:val="26"/>
                <w:szCs w:val="26"/>
              </w:rPr>
              <w:t>545</w:t>
            </w:r>
          </w:p>
        </w:tc>
        <w:tc>
          <w:tcPr>
            <w:tcW w:w="1410" w:type="dxa"/>
            <w:tcBorders>
              <w:top w:val="single" w:sz="6" w:space="0" w:color="auto"/>
              <w:left w:val="single" w:sz="6" w:space="0" w:color="auto"/>
              <w:bottom w:val="single" w:sz="6" w:space="0" w:color="auto"/>
              <w:right w:val="single" w:sz="6" w:space="0" w:color="auto"/>
            </w:tcBorders>
            <w:vAlign w:val="center"/>
          </w:tcPr>
          <w:p w14:paraId="5DAC3726" w14:textId="77777777" w:rsidR="00AD18D6" w:rsidRPr="00BA4B22" w:rsidRDefault="00AD18D6" w:rsidP="004234DE">
            <w:pPr>
              <w:jc w:val="center"/>
              <w:rPr>
                <w:rFonts w:ascii="Times New Roman" w:hAnsi="Times New Roman" w:cs="Times New Roman"/>
                <w:sz w:val="26"/>
                <w:szCs w:val="26"/>
              </w:rPr>
            </w:pPr>
            <w:r w:rsidRPr="00BA4B22">
              <w:rPr>
                <w:rFonts w:ascii="Times New Roman" w:hAnsi="Times New Roman" w:cs="Times New Roman"/>
                <w:sz w:val="26"/>
                <w:szCs w:val="26"/>
              </w:rPr>
              <w:t>2,71%</w:t>
            </w:r>
          </w:p>
          <w:p w14:paraId="32CC9063" w14:textId="77777777" w:rsidR="00AD18D6" w:rsidRPr="00BA4B22" w:rsidRDefault="00AD18D6" w:rsidP="004234DE">
            <w:pPr>
              <w:jc w:val="center"/>
              <w:rPr>
                <w:rFonts w:ascii="Times New Roman" w:hAnsi="Times New Roman" w:cs="Times New Roman"/>
                <w:sz w:val="26"/>
                <w:szCs w:val="26"/>
              </w:rPr>
            </w:pPr>
            <w:r w:rsidRPr="00BA4B22">
              <w:rPr>
                <w:rFonts w:ascii="Times New Roman" w:hAnsi="Times New Roman" w:cs="Times New Roman"/>
                <w:sz w:val="26"/>
                <w:szCs w:val="26"/>
              </w:rPr>
              <w:t>%</w:t>
            </w:r>
          </w:p>
        </w:tc>
      </w:tr>
    </w:tbl>
    <w:p w14:paraId="65AEDB35" w14:textId="77777777" w:rsidR="00AD18D6" w:rsidRPr="00BA4B22" w:rsidRDefault="00AD18D6" w:rsidP="00AD18D6">
      <w:pPr>
        <w:shd w:val="clear" w:color="auto" w:fill="FFFFFF" w:themeFill="background1"/>
        <w:spacing w:before="120" w:after="120" w:line="307" w:lineRule="auto"/>
        <w:ind w:firstLine="720"/>
        <w:jc w:val="both"/>
        <w:rPr>
          <w:rFonts w:ascii="Times New Roman" w:hAnsi="Times New Roman" w:cs="Times New Roman"/>
          <w:sz w:val="26"/>
          <w:szCs w:val="26"/>
        </w:rPr>
      </w:pPr>
      <w:r w:rsidRPr="00BA4B22">
        <w:rPr>
          <w:rFonts w:ascii="Times New Roman" w:hAnsi="Times New Roman" w:cs="Times New Roman"/>
          <w:sz w:val="26"/>
          <w:szCs w:val="26"/>
        </w:rPr>
        <w:t xml:space="preserve">Theo số liệu khảo sát mức biến động giá nhiên liệu trên thị trường (xăng và dầu diezel), bình quân giá xăng dầu trong 6 tháng đầu năm 2024 có mức tăng khá đáng kể so với với bình quân trong 6 tháng đầu năm 2023, mức tăng 3,33% với xăng và 2,71% với dầu diezel. </w:t>
      </w:r>
    </w:p>
    <w:p w14:paraId="001C7F43" w14:textId="0DD8BCBD" w:rsidR="00AD18D6" w:rsidRPr="00BA4B22" w:rsidRDefault="00AD18D6" w:rsidP="00AD18D6">
      <w:pPr>
        <w:spacing w:before="120" w:after="0" w:line="312" w:lineRule="auto"/>
        <w:ind w:firstLine="720"/>
        <w:jc w:val="both"/>
        <w:rPr>
          <w:rFonts w:ascii="Times New Roman" w:hAnsi="Times New Roman" w:cs="Times New Roman"/>
          <w:b/>
          <w:spacing w:val="-10"/>
          <w:sz w:val="26"/>
          <w:szCs w:val="26"/>
        </w:rPr>
      </w:pPr>
      <w:r w:rsidRPr="00BA4B22">
        <w:rPr>
          <w:rFonts w:ascii="Times New Roman" w:hAnsi="Times New Roman" w:cs="Times New Roman"/>
          <w:sz w:val="26"/>
          <w:szCs w:val="26"/>
        </w:rPr>
        <w:t>B</w:t>
      </w:r>
      <w:r w:rsidRPr="00BA4B22">
        <w:rPr>
          <w:rFonts w:ascii="Times New Roman" w:hAnsi="Times New Roman" w:cs="Times New Roman"/>
          <w:sz w:val="26"/>
          <w:szCs w:val="26"/>
        </w:rPr>
        <w:t xml:space="preserve">ình quân giá xăng dầu trong 6 tháng đầu năm 2024 có mức tăng 6,16% với xăng và 4,17% với dầu diezel so với thời điểm cuối năm 2023 (tháng 12/2023). </w:t>
      </w:r>
    </w:p>
    <w:p w14:paraId="604ADC3E" w14:textId="77777777" w:rsidR="00AD18D6" w:rsidRPr="00BA4B22" w:rsidRDefault="00AD18D6" w:rsidP="00AD18D6">
      <w:pPr>
        <w:spacing w:after="0" w:line="312" w:lineRule="auto"/>
        <w:jc w:val="center"/>
        <w:rPr>
          <w:rFonts w:ascii="Times New Roman Bold" w:hAnsi="Times New Roman Bold" w:cs="Times New Roman"/>
          <w:b/>
          <w:spacing w:val="-10"/>
          <w:sz w:val="26"/>
          <w:szCs w:val="26"/>
        </w:rPr>
      </w:pPr>
      <w:r w:rsidRPr="00BA4B22">
        <w:rPr>
          <w:rFonts w:ascii="Times New Roman" w:hAnsi="Times New Roman" w:cs="Times New Roman"/>
          <w:b/>
          <w:spacing w:val="-10"/>
          <w:sz w:val="26"/>
          <w:szCs w:val="26"/>
        </w:rPr>
        <w:t xml:space="preserve">Bảng 2: </w:t>
      </w:r>
      <w:r w:rsidRPr="00BA4B22">
        <w:rPr>
          <w:rFonts w:ascii="Times New Roman Bold" w:hAnsi="Times New Roman Bold" w:cs="Times New Roman"/>
          <w:b/>
          <w:spacing w:val="-10"/>
          <w:sz w:val="26"/>
          <w:szCs w:val="26"/>
        </w:rPr>
        <w:t>Đánh giá diễn biến bình quân giá nhiên liệu bình quân 6 tháng đầu năm 2024 so với thời điểm cuối năm 2023</w:t>
      </w:r>
    </w:p>
    <w:p w14:paraId="32F02B7D" w14:textId="77777777" w:rsidR="00AD18D6" w:rsidRPr="00BA4B22" w:rsidRDefault="00AD18D6" w:rsidP="00AD18D6">
      <w:pPr>
        <w:spacing w:after="0" w:line="288" w:lineRule="auto"/>
        <w:jc w:val="right"/>
        <w:rPr>
          <w:rFonts w:ascii="Times New Roman" w:eastAsia="Times New Roman" w:hAnsi="Times New Roman" w:cs="Times New Roman"/>
          <w:i/>
          <w:sz w:val="26"/>
          <w:szCs w:val="26"/>
        </w:rPr>
      </w:pPr>
      <w:r w:rsidRPr="00BA4B22">
        <w:rPr>
          <w:rFonts w:ascii="Times New Roman" w:eastAsia="Times New Roman" w:hAnsi="Times New Roman" w:cs="Times New Roman"/>
          <w:i/>
          <w:sz w:val="26"/>
          <w:szCs w:val="26"/>
        </w:rPr>
        <w:t xml:space="preserve">  Đơn vị: đồng/lít</w:t>
      </w:r>
    </w:p>
    <w:tbl>
      <w:tblPr>
        <w:tblW w:w="9287" w:type="dxa"/>
        <w:jc w:val="center"/>
        <w:tblLayout w:type="fixed"/>
        <w:tblLook w:val="0000" w:firstRow="0" w:lastRow="0" w:firstColumn="0" w:lastColumn="0" w:noHBand="0" w:noVBand="0"/>
      </w:tblPr>
      <w:tblGrid>
        <w:gridCol w:w="699"/>
        <w:gridCol w:w="2135"/>
        <w:gridCol w:w="1808"/>
        <w:gridCol w:w="1715"/>
        <w:gridCol w:w="1520"/>
        <w:gridCol w:w="1410"/>
      </w:tblGrid>
      <w:tr w:rsidR="00BA4B22" w:rsidRPr="00BA4B22" w14:paraId="23E8DBDB" w14:textId="77777777" w:rsidTr="004234DE">
        <w:trPr>
          <w:trHeight w:val="851"/>
          <w:jc w:val="center"/>
        </w:trPr>
        <w:tc>
          <w:tcPr>
            <w:tcW w:w="699" w:type="dxa"/>
            <w:tcBorders>
              <w:top w:val="single" w:sz="6" w:space="0" w:color="auto"/>
              <w:left w:val="single" w:sz="6" w:space="0" w:color="auto"/>
              <w:bottom w:val="single" w:sz="6" w:space="0" w:color="auto"/>
              <w:right w:val="single" w:sz="6" w:space="0" w:color="auto"/>
            </w:tcBorders>
            <w:vAlign w:val="center"/>
          </w:tcPr>
          <w:p w14:paraId="42C13107" w14:textId="77777777" w:rsidR="00AD18D6" w:rsidRPr="00BA4B22" w:rsidRDefault="00AD18D6" w:rsidP="004234DE">
            <w:pPr>
              <w:autoSpaceDE w:val="0"/>
              <w:autoSpaceDN w:val="0"/>
              <w:adjustRightInd w:val="0"/>
              <w:spacing w:after="0" w:line="240" w:lineRule="auto"/>
              <w:jc w:val="center"/>
              <w:rPr>
                <w:rFonts w:ascii="Times New Roman" w:hAnsi="Times New Roman" w:cs="Times New Roman"/>
                <w:b/>
                <w:bCs/>
                <w:sz w:val="25"/>
                <w:szCs w:val="25"/>
              </w:rPr>
            </w:pPr>
            <w:r w:rsidRPr="00BA4B22">
              <w:rPr>
                <w:rFonts w:ascii="Times New Roman" w:hAnsi="Times New Roman" w:cs="Times New Roman"/>
                <w:b/>
                <w:bCs/>
                <w:sz w:val="25"/>
                <w:szCs w:val="25"/>
              </w:rPr>
              <w:t>TT</w:t>
            </w:r>
          </w:p>
        </w:tc>
        <w:tc>
          <w:tcPr>
            <w:tcW w:w="2135" w:type="dxa"/>
            <w:tcBorders>
              <w:top w:val="single" w:sz="6" w:space="0" w:color="auto"/>
              <w:left w:val="single" w:sz="6" w:space="0" w:color="auto"/>
              <w:bottom w:val="single" w:sz="6" w:space="0" w:color="auto"/>
              <w:right w:val="single" w:sz="6" w:space="0" w:color="auto"/>
            </w:tcBorders>
            <w:vAlign w:val="center"/>
          </w:tcPr>
          <w:p w14:paraId="0882B27D" w14:textId="77777777" w:rsidR="00AD18D6" w:rsidRPr="00BA4B22" w:rsidRDefault="00AD18D6" w:rsidP="004234DE">
            <w:pPr>
              <w:autoSpaceDE w:val="0"/>
              <w:autoSpaceDN w:val="0"/>
              <w:adjustRightInd w:val="0"/>
              <w:spacing w:after="0" w:line="240" w:lineRule="auto"/>
              <w:jc w:val="center"/>
              <w:rPr>
                <w:rFonts w:ascii="Times New Roman" w:hAnsi="Times New Roman" w:cs="Times New Roman"/>
                <w:b/>
                <w:bCs/>
                <w:sz w:val="25"/>
                <w:szCs w:val="25"/>
              </w:rPr>
            </w:pPr>
            <w:r w:rsidRPr="00BA4B22">
              <w:rPr>
                <w:rFonts w:ascii="Times New Roman" w:hAnsi="Times New Roman" w:cs="Times New Roman"/>
                <w:b/>
                <w:bCs/>
                <w:sz w:val="25"/>
                <w:szCs w:val="25"/>
              </w:rPr>
              <w:t>Nội dung</w:t>
            </w:r>
          </w:p>
        </w:tc>
        <w:tc>
          <w:tcPr>
            <w:tcW w:w="1808" w:type="dxa"/>
            <w:tcBorders>
              <w:top w:val="single" w:sz="6" w:space="0" w:color="auto"/>
              <w:left w:val="single" w:sz="6" w:space="0" w:color="auto"/>
              <w:bottom w:val="single" w:sz="6" w:space="0" w:color="auto"/>
              <w:right w:val="single" w:sz="6" w:space="0" w:color="auto"/>
            </w:tcBorders>
            <w:vAlign w:val="center"/>
          </w:tcPr>
          <w:p w14:paraId="190609D4" w14:textId="77777777" w:rsidR="00AD18D6" w:rsidRPr="00BA4B22" w:rsidRDefault="00AD18D6" w:rsidP="004234DE">
            <w:pPr>
              <w:autoSpaceDE w:val="0"/>
              <w:autoSpaceDN w:val="0"/>
              <w:adjustRightInd w:val="0"/>
              <w:spacing w:after="0" w:line="240" w:lineRule="auto"/>
              <w:jc w:val="center"/>
              <w:rPr>
                <w:rFonts w:ascii="Times New Roman" w:hAnsi="Times New Roman" w:cs="Times New Roman"/>
                <w:b/>
                <w:bCs/>
                <w:sz w:val="25"/>
                <w:szCs w:val="25"/>
              </w:rPr>
            </w:pPr>
            <w:r w:rsidRPr="00BA4B22">
              <w:rPr>
                <w:rFonts w:ascii="Times New Roman" w:hAnsi="Times New Roman" w:cs="Times New Roman"/>
                <w:b/>
                <w:bCs/>
                <w:sz w:val="25"/>
                <w:szCs w:val="25"/>
              </w:rPr>
              <w:t>Tháng 12/2023</w:t>
            </w:r>
          </w:p>
        </w:tc>
        <w:tc>
          <w:tcPr>
            <w:tcW w:w="1715" w:type="dxa"/>
            <w:tcBorders>
              <w:top w:val="single" w:sz="6" w:space="0" w:color="auto"/>
              <w:left w:val="single" w:sz="6" w:space="0" w:color="auto"/>
              <w:bottom w:val="single" w:sz="6" w:space="0" w:color="auto"/>
              <w:right w:val="single" w:sz="6" w:space="0" w:color="auto"/>
            </w:tcBorders>
            <w:vAlign w:val="center"/>
          </w:tcPr>
          <w:p w14:paraId="17B3C822" w14:textId="77777777" w:rsidR="00AD18D6" w:rsidRPr="00BA4B22" w:rsidRDefault="00AD18D6" w:rsidP="004234DE">
            <w:pPr>
              <w:autoSpaceDE w:val="0"/>
              <w:autoSpaceDN w:val="0"/>
              <w:adjustRightInd w:val="0"/>
              <w:spacing w:after="0" w:line="240" w:lineRule="auto"/>
              <w:jc w:val="center"/>
              <w:rPr>
                <w:rFonts w:ascii="Times New Roman" w:hAnsi="Times New Roman" w:cs="Times New Roman"/>
                <w:b/>
                <w:bCs/>
                <w:sz w:val="25"/>
                <w:szCs w:val="25"/>
              </w:rPr>
            </w:pPr>
            <w:r w:rsidRPr="00BA4B22">
              <w:rPr>
                <w:rFonts w:ascii="Times New Roman" w:hAnsi="Times New Roman" w:cs="Times New Roman"/>
                <w:b/>
                <w:bCs/>
                <w:sz w:val="25"/>
                <w:szCs w:val="25"/>
              </w:rPr>
              <w:t>Bình quân 6 tháng đầu năm 2024</w:t>
            </w:r>
          </w:p>
        </w:tc>
        <w:tc>
          <w:tcPr>
            <w:tcW w:w="1520" w:type="dxa"/>
            <w:tcBorders>
              <w:top w:val="single" w:sz="6" w:space="0" w:color="auto"/>
              <w:left w:val="single" w:sz="6" w:space="0" w:color="auto"/>
              <w:bottom w:val="single" w:sz="6" w:space="0" w:color="auto"/>
              <w:right w:val="single" w:sz="6" w:space="0" w:color="auto"/>
            </w:tcBorders>
            <w:vAlign w:val="center"/>
          </w:tcPr>
          <w:p w14:paraId="67118A14" w14:textId="77777777" w:rsidR="00AD18D6" w:rsidRPr="00BA4B22" w:rsidRDefault="00AD18D6" w:rsidP="004234DE">
            <w:pPr>
              <w:autoSpaceDE w:val="0"/>
              <w:autoSpaceDN w:val="0"/>
              <w:adjustRightInd w:val="0"/>
              <w:spacing w:after="0" w:line="240" w:lineRule="auto"/>
              <w:jc w:val="center"/>
              <w:rPr>
                <w:rFonts w:ascii="Times New Roman" w:hAnsi="Times New Roman" w:cs="Times New Roman"/>
                <w:b/>
                <w:bCs/>
                <w:sz w:val="25"/>
                <w:szCs w:val="25"/>
              </w:rPr>
            </w:pPr>
            <w:r w:rsidRPr="00BA4B22">
              <w:rPr>
                <w:rFonts w:ascii="Times New Roman" w:hAnsi="Times New Roman" w:cs="Times New Roman"/>
                <w:b/>
                <w:bCs/>
                <w:sz w:val="25"/>
                <w:szCs w:val="25"/>
              </w:rPr>
              <w:t>Chênh lệch tuyệt đối</w:t>
            </w:r>
          </w:p>
        </w:tc>
        <w:tc>
          <w:tcPr>
            <w:tcW w:w="1410" w:type="dxa"/>
            <w:tcBorders>
              <w:top w:val="single" w:sz="6" w:space="0" w:color="auto"/>
              <w:left w:val="single" w:sz="6" w:space="0" w:color="auto"/>
              <w:bottom w:val="single" w:sz="6" w:space="0" w:color="auto"/>
              <w:right w:val="single" w:sz="6" w:space="0" w:color="auto"/>
            </w:tcBorders>
            <w:vAlign w:val="center"/>
          </w:tcPr>
          <w:p w14:paraId="26EB1748" w14:textId="77777777" w:rsidR="00AD18D6" w:rsidRPr="00BA4B22" w:rsidRDefault="00AD18D6" w:rsidP="004234DE">
            <w:pPr>
              <w:autoSpaceDE w:val="0"/>
              <w:autoSpaceDN w:val="0"/>
              <w:adjustRightInd w:val="0"/>
              <w:spacing w:after="0" w:line="240" w:lineRule="auto"/>
              <w:jc w:val="center"/>
              <w:rPr>
                <w:rFonts w:ascii="Times New Roman" w:hAnsi="Times New Roman" w:cs="Times New Roman"/>
                <w:b/>
                <w:bCs/>
                <w:sz w:val="25"/>
                <w:szCs w:val="25"/>
              </w:rPr>
            </w:pPr>
            <w:r w:rsidRPr="00BA4B22">
              <w:rPr>
                <w:rFonts w:ascii="Times New Roman" w:hAnsi="Times New Roman" w:cs="Times New Roman"/>
                <w:b/>
                <w:bCs/>
                <w:sz w:val="25"/>
                <w:szCs w:val="25"/>
              </w:rPr>
              <w:t>Chênh lệch tương đối (%)</w:t>
            </w:r>
          </w:p>
        </w:tc>
      </w:tr>
      <w:tr w:rsidR="00BA4B22" w:rsidRPr="00BA4B22" w14:paraId="0585FC64" w14:textId="77777777" w:rsidTr="004234DE">
        <w:trPr>
          <w:trHeight w:hRule="exact" w:val="340"/>
          <w:jc w:val="center"/>
        </w:trPr>
        <w:tc>
          <w:tcPr>
            <w:tcW w:w="699" w:type="dxa"/>
            <w:tcBorders>
              <w:top w:val="single" w:sz="6" w:space="0" w:color="auto"/>
              <w:left w:val="single" w:sz="6" w:space="0" w:color="auto"/>
              <w:bottom w:val="single" w:sz="6" w:space="0" w:color="auto"/>
              <w:right w:val="single" w:sz="6" w:space="0" w:color="auto"/>
            </w:tcBorders>
          </w:tcPr>
          <w:p w14:paraId="37472AF7" w14:textId="77777777" w:rsidR="00AD18D6" w:rsidRPr="00BA4B22" w:rsidRDefault="00AD18D6" w:rsidP="004234DE">
            <w:pPr>
              <w:autoSpaceDE w:val="0"/>
              <w:autoSpaceDN w:val="0"/>
              <w:adjustRightInd w:val="0"/>
              <w:spacing w:after="0" w:line="240" w:lineRule="auto"/>
              <w:rPr>
                <w:rFonts w:ascii="Times New Roman" w:hAnsi="Times New Roman" w:cs="Times New Roman"/>
                <w:sz w:val="25"/>
                <w:szCs w:val="25"/>
              </w:rPr>
            </w:pPr>
            <w:r w:rsidRPr="00BA4B22">
              <w:rPr>
                <w:rFonts w:ascii="Times New Roman" w:hAnsi="Times New Roman" w:cs="Times New Roman"/>
                <w:sz w:val="25"/>
                <w:szCs w:val="25"/>
              </w:rPr>
              <w:t>1</w:t>
            </w:r>
          </w:p>
        </w:tc>
        <w:tc>
          <w:tcPr>
            <w:tcW w:w="2135" w:type="dxa"/>
            <w:tcBorders>
              <w:top w:val="single" w:sz="6" w:space="0" w:color="auto"/>
              <w:left w:val="single" w:sz="6" w:space="0" w:color="auto"/>
              <w:bottom w:val="single" w:sz="6" w:space="0" w:color="auto"/>
              <w:right w:val="single" w:sz="6" w:space="0" w:color="auto"/>
            </w:tcBorders>
          </w:tcPr>
          <w:p w14:paraId="4048075E" w14:textId="77777777" w:rsidR="00AD18D6" w:rsidRPr="00BA4B22" w:rsidRDefault="00AD18D6" w:rsidP="004234DE">
            <w:pPr>
              <w:autoSpaceDE w:val="0"/>
              <w:autoSpaceDN w:val="0"/>
              <w:adjustRightInd w:val="0"/>
              <w:spacing w:after="0" w:line="240" w:lineRule="auto"/>
              <w:rPr>
                <w:rFonts w:ascii="Times New Roman" w:hAnsi="Times New Roman" w:cs="Times New Roman"/>
                <w:sz w:val="25"/>
                <w:szCs w:val="25"/>
              </w:rPr>
            </w:pPr>
            <w:r w:rsidRPr="00BA4B22">
              <w:rPr>
                <w:rFonts w:ascii="Times New Roman" w:hAnsi="Times New Roman" w:cs="Times New Roman"/>
                <w:sz w:val="25"/>
                <w:szCs w:val="25"/>
              </w:rPr>
              <w:t xml:space="preserve">Xăng </w:t>
            </w:r>
          </w:p>
        </w:tc>
        <w:tc>
          <w:tcPr>
            <w:tcW w:w="1808" w:type="dxa"/>
            <w:tcBorders>
              <w:top w:val="single" w:sz="6" w:space="0" w:color="auto"/>
              <w:left w:val="single" w:sz="6" w:space="0" w:color="auto"/>
              <w:bottom w:val="single" w:sz="6" w:space="0" w:color="auto"/>
              <w:right w:val="single" w:sz="6" w:space="0" w:color="auto"/>
            </w:tcBorders>
          </w:tcPr>
          <w:p w14:paraId="264F7F7C" w14:textId="77777777" w:rsidR="00AD18D6" w:rsidRPr="00BA4B22" w:rsidRDefault="00AD18D6" w:rsidP="004234DE">
            <w:pPr>
              <w:jc w:val="center"/>
              <w:rPr>
                <w:rFonts w:ascii="Times New Roman" w:hAnsi="Times New Roman" w:cs="Times New Roman"/>
                <w:sz w:val="25"/>
                <w:szCs w:val="25"/>
              </w:rPr>
            </w:pPr>
            <w:r w:rsidRPr="00BA4B22">
              <w:rPr>
                <w:rFonts w:ascii="Times New Roman" w:hAnsi="Times New Roman" w:cs="Times New Roman"/>
                <w:sz w:val="25"/>
                <w:szCs w:val="25"/>
              </w:rPr>
              <w:t>21.395</w:t>
            </w:r>
          </w:p>
        </w:tc>
        <w:tc>
          <w:tcPr>
            <w:tcW w:w="1715" w:type="dxa"/>
            <w:tcBorders>
              <w:top w:val="single" w:sz="6" w:space="0" w:color="auto"/>
              <w:left w:val="single" w:sz="6" w:space="0" w:color="auto"/>
              <w:bottom w:val="single" w:sz="6" w:space="0" w:color="auto"/>
              <w:right w:val="single" w:sz="6" w:space="0" w:color="auto"/>
            </w:tcBorders>
          </w:tcPr>
          <w:p w14:paraId="52DA85D2" w14:textId="77777777" w:rsidR="00AD18D6" w:rsidRPr="00BA4B22" w:rsidRDefault="00AD18D6" w:rsidP="004234DE">
            <w:pPr>
              <w:jc w:val="center"/>
              <w:rPr>
                <w:rFonts w:ascii="Times New Roman" w:hAnsi="Times New Roman" w:cs="Times New Roman"/>
                <w:sz w:val="25"/>
                <w:szCs w:val="25"/>
              </w:rPr>
            </w:pPr>
            <w:r w:rsidRPr="00BA4B22">
              <w:rPr>
                <w:rFonts w:ascii="Times New Roman" w:hAnsi="Times New Roman" w:cs="Times New Roman"/>
                <w:sz w:val="25"/>
                <w:szCs w:val="25"/>
              </w:rPr>
              <w:t>22.713</w:t>
            </w:r>
          </w:p>
        </w:tc>
        <w:tc>
          <w:tcPr>
            <w:tcW w:w="1520" w:type="dxa"/>
            <w:tcBorders>
              <w:top w:val="single" w:sz="6" w:space="0" w:color="auto"/>
              <w:left w:val="single" w:sz="6" w:space="0" w:color="auto"/>
              <w:bottom w:val="single" w:sz="6" w:space="0" w:color="auto"/>
              <w:right w:val="single" w:sz="6" w:space="0" w:color="auto"/>
            </w:tcBorders>
          </w:tcPr>
          <w:p w14:paraId="244CB7F6" w14:textId="77777777" w:rsidR="00AD18D6" w:rsidRPr="00BA4B22" w:rsidRDefault="00AD18D6" w:rsidP="004234DE">
            <w:pPr>
              <w:jc w:val="center"/>
              <w:rPr>
                <w:rFonts w:ascii="Times New Roman" w:hAnsi="Times New Roman" w:cs="Times New Roman"/>
                <w:sz w:val="25"/>
                <w:szCs w:val="25"/>
              </w:rPr>
            </w:pPr>
            <w:r w:rsidRPr="00BA4B22">
              <w:rPr>
                <w:rFonts w:ascii="Times New Roman" w:hAnsi="Times New Roman" w:cs="Times New Roman"/>
                <w:sz w:val="25"/>
                <w:szCs w:val="25"/>
              </w:rPr>
              <w:t>1.317</w:t>
            </w:r>
          </w:p>
        </w:tc>
        <w:tc>
          <w:tcPr>
            <w:tcW w:w="1410" w:type="dxa"/>
            <w:tcBorders>
              <w:top w:val="single" w:sz="6" w:space="0" w:color="auto"/>
              <w:left w:val="single" w:sz="6" w:space="0" w:color="auto"/>
              <w:bottom w:val="single" w:sz="6" w:space="0" w:color="auto"/>
              <w:right w:val="single" w:sz="6" w:space="0" w:color="auto"/>
            </w:tcBorders>
          </w:tcPr>
          <w:p w14:paraId="2E3A16B5" w14:textId="77777777" w:rsidR="00AD18D6" w:rsidRPr="00BA4B22" w:rsidRDefault="00AD18D6" w:rsidP="004234DE">
            <w:pPr>
              <w:jc w:val="center"/>
              <w:rPr>
                <w:rFonts w:ascii="Times New Roman" w:hAnsi="Times New Roman" w:cs="Times New Roman"/>
                <w:sz w:val="25"/>
                <w:szCs w:val="25"/>
              </w:rPr>
            </w:pPr>
            <w:r w:rsidRPr="00BA4B22">
              <w:rPr>
                <w:rFonts w:ascii="Times New Roman" w:hAnsi="Times New Roman" w:cs="Times New Roman"/>
                <w:sz w:val="25"/>
                <w:szCs w:val="25"/>
              </w:rPr>
              <w:t>6,16%</w:t>
            </w:r>
          </w:p>
        </w:tc>
      </w:tr>
      <w:tr w:rsidR="00BA4B22" w:rsidRPr="00BA4B22" w14:paraId="067CC6E3" w14:textId="77777777" w:rsidTr="004234DE">
        <w:trPr>
          <w:trHeight w:hRule="exact" w:val="340"/>
          <w:jc w:val="center"/>
        </w:trPr>
        <w:tc>
          <w:tcPr>
            <w:tcW w:w="699" w:type="dxa"/>
            <w:tcBorders>
              <w:top w:val="single" w:sz="6" w:space="0" w:color="auto"/>
              <w:left w:val="single" w:sz="6" w:space="0" w:color="auto"/>
              <w:bottom w:val="single" w:sz="6" w:space="0" w:color="auto"/>
              <w:right w:val="single" w:sz="6" w:space="0" w:color="auto"/>
            </w:tcBorders>
          </w:tcPr>
          <w:p w14:paraId="00304B9E" w14:textId="77777777" w:rsidR="00AD18D6" w:rsidRPr="00BA4B22" w:rsidRDefault="00AD18D6" w:rsidP="004234DE">
            <w:pPr>
              <w:autoSpaceDE w:val="0"/>
              <w:autoSpaceDN w:val="0"/>
              <w:adjustRightInd w:val="0"/>
              <w:spacing w:after="0" w:line="240" w:lineRule="auto"/>
              <w:rPr>
                <w:rFonts w:ascii="Times New Roman" w:hAnsi="Times New Roman" w:cs="Times New Roman"/>
                <w:sz w:val="25"/>
                <w:szCs w:val="25"/>
              </w:rPr>
            </w:pPr>
            <w:r w:rsidRPr="00BA4B22">
              <w:rPr>
                <w:rFonts w:ascii="Times New Roman" w:hAnsi="Times New Roman" w:cs="Times New Roman"/>
                <w:sz w:val="25"/>
                <w:szCs w:val="25"/>
              </w:rPr>
              <w:t>2</w:t>
            </w:r>
          </w:p>
        </w:tc>
        <w:tc>
          <w:tcPr>
            <w:tcW w:w="2135" w:type="dxa"/>
            <w:tcBorders>
              <w:top w:val="single" w:sz="6" w:space="0" w:color="auto"/>
              <w:left w:val="single" w:sz="6" w:space="0" w:color="auto"/>
              <w:bottom w:val="single" w:sz="6" w:space="0" w:color="auto"/>
              <w:right w:val="single" w:sz="6" w:space="0" w:color="auto"/>
            </w:tcBorders>
          </w:tcPr>
          <w:p w14:paraId="57D1A438" w14:textId="77777777" w:rsidR="00AD18D6" w:rsidRPr="00BA4B22" w:rsidRDefault="00AD18D6" w:rsidP="004234DE">
            <w:pPr>
              <w:autoSpaceDE w:val="0"/>
              <w:autoSpaceDN w:val="0"/>
              <w:adjustRightInd w:val="0"/>
              <w:spacing w:after="0" w:line="240" w:lineRule="auto"/>
              <w:rPr>
                <w:rFonts w:ascii="Times New Roman" w:hAnsi="Times New Roman" w:cs="Times New Roman"/>
                <w:sz w:val="25"/>
                <w:szCs w:val="25"/>
              </w:rPr>
            </w:pPr>
            <w:r w:rsidRPr="00BA4B22">
              <w:rPr>
                <w:rFonts w:ascii="Times New Roman" w:hAnsi="Times New Roman" w:cs="Times New Roman"/>
                <w:sz w:val="25"/>
                <w:szCs w:val="25"/>
              </w:rPr>
              <w:t xml:space="preserve">Dầu diezel </w:t>
            </w:r>
          </w:p>
        </w:tc>
        <w:tc>
          <w:tcPr>
            <w:tcW w:w="1808" w:type="dxa"/>
            <w:tcBorders>
              <w:top w:val="single" w:sz="6" w:space="0" w:color="auto"/>
              <w:left w:val="single" w:sz="6" w:space="0" w:color="auto"/>
              <w:bottom w:val="single" w:sz="6" w:space="0" w:color="auto"/>
              <w:right w:val="single" w:sz="6" w:space="0" w:color="auto"/>
            </w:tcBorders>
          </w:tcPr>
          <w:p w14:paraId="2095DE8D" w14:textId="77777777" w:rsidR="00AD18D6" w:rsidRPr="00BA4B22" w:rsidRDefault="00AD18D6" w:rsidP="004234DE">
            <w:pPr>
              <w:jc w:val="center"/>
              <w:rPr>
                <w:rFonts w:ascii="Times New Roman" w:hAnsi="Times New Roman" w:cs="Times New Roman"/>
                <w:sz w:val="25"/>
                <w:szCs w:val="25"/>
              </w:rPr>
            </w:pPr>
            <w:r w:rsidRPr="00BA4B22">
              <w:rPr>
                <w:rFonts w:ascii="Times New Roman" w:hAnsi="Times New Roman" w:cs="Times New Roman"/>
                <w:sz w:val="25"/>
                <w:szCs w:val="25"/>
              </w:rPr>
              <w:t>19.816</w:t>
            </w:r>
          </w:p>
        </w:tc>
        <w:tc>
          <w:tcPr>
            <w:tcW w:w="1715" w:type="dxa"/>
            <w:tcBorders>
              <w:top w:val="single" w:sz="6" w:space="0" w:color="auto"/>
              <w:left w:val="single" w:sz="6" w:space="0" w:color="auto"/>
              <w:bottom w:val="single" w:sz="6" w:space="0" w:color="auto"/>
              <w:right w:val="single" w:sz="6" w:space="0" w:color="auto"/>
            </w:tcBorders>
          </w:tcPr>
          <w:p w14:paraId="30877FCB" w14:textId="77777777" w:rsidR="00AD18D6" w:rsidRPr="00BA4B22" w:rsidRDefault="00AD18D6" w:rsidP="004234DE">
            <w:pPr>
              <w:jc w:val="center"/>
              <w:rPr>
                <w:rFonts w:ascii="Times New Roman" w:hAnsi="Times New Roman" w:cs="Times New Roman"/>
                <w:sz w:val="25"/>
                <w:szCs w:val="25"/>
              </w:rPr>
            </w:pPr>
            <w:r w:rsidRPr="00BA4B22">
              <w:rPr>
                <w:rFonts w:ascii="Times New Roman" w:hAnsi="Times New Roman" w:cs="Times New Roman"/>
                <w:sz w:val="25"/>
                <w:szCs w:val="25"/>
              </w:rPr>
              <w:t>20.642</w:t>
            </w:r>
          </w:p>
        </w:tc>
        <w:tc>
          <w:tcPr>
            <w:tcW w:w="1520" w:type="dxa"/>
            <w:tcBorders>
              <w:top w:val="single" w:sz="6" w:space="0" w:color="auto"/>
              <w:left w:val="single" w:sz="6" w:space="0" w:color="auto"/>
              <w:bottom w:val="single" w:sz="6" w:space="0" w:color="auto"/>
              <w:right w:val="single" w:sz="6" w:space="0" w:color="auto"/>
            </w:tcBorders>
          </w:tcPr>
          <w:p w14:paraId="593E6DE7" w14:textId="77777777" w:rsidR="00AD18D6" w:rsidRPr="00BA4B22" w:rsidRDefault="00AD18D6" w:rsidP="004234DE">
            <w:pPr>
              <w:jc w:val="center"/>
              <w:rPr>
                <w:rFonts w:ascii="Times New Roman" w:hAnsi="Times New Roman" w:cs="Times New Roman"/>
                <w:sz w:val="25"/>
                <w:szCs w:val="25"/>
              </w:rPr>
            </w:pPr>
            <w:r w:rsidRPr="00BA4B22">
              <w:rPr>
                <w:rFonts w:ascii="Times New Roman" w:hAnsi="Times New Roman" w:cs="Times New Roman"/>
                <w:sz w:val="25"/>
                <w:szCs w:val="25"/>
              </w:rPr>
              <w:t>827</w:t>
            </w:r>
          </w:p>
        </w:tc>
        <w:tc>
          <w:tcPr>
            <w:tcW w:w="1410" w:type="dxa"/>
            <w:tcBorders>
              <w:top w:val="single" w:sz="6" w:space="0" w:color="auto"/>
              <w:left w:val="single" w:sz="6" w:space="0" w:color="auto"/>
              <w:bottom w:val="single" w:sz="6" w:space="0" w:color="auto"/>
              <w:right w:val="single" w:sz="6" w:space="0" w:color="auto"/>
            </w:tcBorders>
          </w:tcPr>
          <w:p w14:paraId="4B0B2AFB" w14:textId="77777777" w:rsidR="00AD18D6" w:rsidRPr="00BA4B22" w:rsidRDefault="00AD18D6" w:rsidP="004234DE">
            <w:pPr>
              <w:jc w:val="center"/>
              <w:rPr>
                <w:rFonts w:ascii="Times New Roman" w:hAnsi="Times New Roman" w:cs="Times New Roman"/>
                <w:sz w:val="25"/>
                <w:szCs w:val="25"/>
              </w:rPr>
            </w:pPr>
            <w:r w:rsidRPr="00BA4B22">
              <w:rPr>
                <w:rFonts w:ascii="Times New Roman" w:hAnsi="Times New Roman" w:cs="Times New Roman"/>
                <w:sz w:val="25"/>
                <w:szCs w:val="25"/>
              </w:rPr>
              <w:t>4,17%</w:t>
            </w:r>
          </w:p>
        </w:tc>
      </w:tr>
    </w:tbl>
    <w:p w14:paraId="7BE6B4EC" w14:textId="77777777" w:rsidR="00AD18D6" w:rsidRPr="00BA4B22" w:rsidRDefault="00AD18D6" w:rsidP="00AD18D6">
      <w:pPr>
        <w:spacing w:before="120" w:after="120" w:line="300" w:lineRule="auto"/>
        <w:ind w:firstLine="720"/>
        <w:jc w:val="both"/>
        <w:rPr>
          <w:rFonts w:ascii="Times New Roman" w:hAnsi="Times New Roman" w:cs="Times New Roman"/>
          <w:sz w:val="26"/>
          <w:szCs w:val="26"/>
        </w:rPr>
      </w:pPr>
      <w:r w:rsidRPr="00BA4B22">
        <w:rPr>
          <w:rFonts w:ascii="Times New Roman" w:hAnsi="Times New Roman" w:cs="Times New Roman"/>
          <w:sz w:val="26"/>
          <w:szCs w:val="26"/>
        </w:rPr>
        <w:lastRenderedPageBreak/>
        <w:t>Theo đánh giá, bình quân 6 tháng đầu năm 2024 đối với mức biến động tăng của giá xăng (6,16%) và của giá dầu (4,17%) sẽ không ảnh hưởng giá thuê máy trên thị trường trong trường hợp thuê máy trong thời gian dài (thuê khô, bên đi thuê tự trả nhiên liệu). Tuy nhiên, với trường hợp thuê ướt (có nhiên liệu) thì giá thuê sẽ chịu tác động của mức biến động giá nhiên liệu này, đặc biệt là đối với các thiết bị sử dụng nhiên liệu dầu diezel.</w:t>
      </w:r>
    </w:p>
    <w:p w14:paraId="35D0EC61" w14:textId="45BEC1E3" w:rsidR="00FE56D4" w:rsidRPr="00BA4B22" w:rsidRDefault="00FE56D4" w:rsidP="00FE56D4">
      <w:pPr>
        <w:spacing w:before="80" w:after="120" w:line="312" w:lineRule="auto"/>
        <w:jc w:val="center"/>
        <w:rPr>
          <w:rFonts w:ascii="Times New Roman" w:hAnsi="Times New Roman" w:cs="Times New Roman"/>
          <w:b/>
          <w:sz w:val="26"/>
          <w:szCs w:val="26"/>
        </w:rPr>
      </w:pPr>
      <w:r w:rsidRPr="00BA4B22">
        <w:rPr>
          <w:rFonts w:ascii="Times New Roman" w:hAnsi="Times New Roman" w:cs="Times New Roman"/>
          <w:b/>
          <w:sz w:val="26"/>
          <w:szCs w:val="26"/>
        </w:rPr>
        <w:t>Bảng 3: Đánh giá ảnh hưởng của biến động giá nhiên liệu trong dự toán xây dựng công trình (6 tháng đầu năm 202</w:t>
      </w:r>
      <w:r w:rsidR="003D01E5" w:rsidRPr="00BA4B22">
        <w:rPr>
          <w:rFonts w:ascii="Times New Roman" w:hAnsi="Times New Roman" w:cs="Times New Roman"/>
          <w:b/>
          <w:sz w:val="26"/>
          <w:szCs w:val="26"/>
        </w:rPr>
        <w:t>4</w:t>
      </w:r>
      <w:r w:rsidRPr="00BA4B22">
        <w:rPr>
          <w:rFonts w:ascii="Times New Roman" w:hAnsi="Times New Roman" w:cs="Times New Roman"/>
          <w:b/>
          <w:sz w:val="26"/>
          <w:szCs w:val="26"/>
        </w:rPr>
        <w:t xml:space="preserve"> so với thời điểm cuối năm 202</w:t>
      </w:r>
      <w:r w:rsidR="001671A0" w:rsidRPr="00BA4B22">
        <w:rPr>
          <w:rFonts w:ascii="Times New Roman" w:hAnsi="Times New Roman" w:cs="Times New Roman"/>
          <w:b/>
          <w:sz w:val="26"/>
          <w:szCs w:val="26"/>
        </w:rPr>
        <w:t>3</w:t>
      </w:r>
      <w:r w:rsidRPr="00BA4B22">
        <w:rPr>
          <w:rFonts w:ascii="Times New Roman" w:hAnsi="Times New Roman" w:cs="Times New Roman"/>
          <w:b/>
          <w:sz w:val="26"/>
          <w:szCs w:val="26"/>
        </w:rPr>
        <w:t>)</w:t>
      </w:r>
    </w:p>
    <w:p w14:paraId="2D907C43" w14:textId="2A5CCC5A" w:rsidR="001671A0" w:rsidRPr="00BA4B22" w:rsidRDefault="001671A0" w:rsidP="001671A0">
      <w:pPr>
        <w:spacing w:before="120" w:after="0" w:line="300" w:lineRule="auto"/>
        <w:ind w:hanging="142"/>
        <w:jc w:val="center"/>
        <w:rPr>
          <w:rFonts w:ascii="Times New Roman" w:hAnsi="Times New Roman" w:cs="Times New Roman"/>
          <w:sz w:val="26"/>
          <w:szCs w:val="26"/>
        </w:rPr>
      </w:pPr>
      <w:r w:rsidRPr="00BA4B22">
        <w:drawing>
          <wp:inline distT="0" distB="0" distL="0" distR="0" wp14:anchorId="5AA6786F" wp14:editId="295FA142">
            <wp:extent cx="5840083" cy="2097900"/>
            <wp:effectExtent l="0" t="0" r="0" b="0"/>
            <wp:docPr id="9772323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7662" cy="2100623"/>
                    </a:xfrm>
                    <a:prstGeom prst="rect">
                      <a:avLst/>
                    </a:prstGeom>
                    <a:noFill/>
                    <a:ln>
                      <a:noFill/>
                    </a:ln>
                  </pic:spPr>
                </pic:pic>
              </a:graphicData>
            </a:graphic>
          </wp:inline>
        </w:drawing>
      </w:r>
    </w:p>
    <w:p w14:paraId="4DB29D3A" w14:textId="6230705A" w:rsidR="00705CA1" w:rsidRPr="00BA4B22" w:rsidRDefault="001671A0" w:rsidP="001671A0">
      <w:pPr>
        <w:spacing w:before="120" w:after="0" w:line="300" w:lineRule="auto"/>
        <w:jc w:val="both"/>
        <w:rPr>
          <w:rFonts w:ascii="Times New Roman" w:hAnsi="Times New Roman" w:cs="Times New Roman"/>
          <w:sz w:val="26"/>
          <w:szCs w:val="26"/>
        </w:rPr>
      </w:pPr>
      <w:r w:rsidRPr="00BA4B22">
        <w:rPr>
          <w:rFonts w:ascii="Times New Roman" w:hAnsi="Times New Roman" w:cs="Times New Roman"/>
          <w:sz w:val="26"/>
          <w:szCs w:val="26"/>
        </w:rPr>
        <w:t xml:space="preserve">         </w:t>
      </w:r>
      <w:r w:rsidR="00705CA1" w:rsidRPr="00BA4B22">
        <w:rPr>
          <w:rFonts w:ascii="Times New Roman" w:hAnsi="Times New Roman" w:cs="Times New Roman"/>
          <w:sz w:val="26"/>
          <w:szCs w:val="26"/>
        </w:rPr>
        <w:t>Theo đánh giá, mức biến động</w:t>
      </w:r>
      <w:r w:rsidR="00EB03AA" w:rsidRPr="00BA4B22">
        <w:rPr>
          <w:rFonts w:ascii="Times New Roman" w:hAnsi="Times New Roman" w:cs="Times New Roman"/>
          <w:sz w:val="26"/>
          <w:szCs w:val="26"/>
        </w:rPr>
        <w:t xml:space="preserve"> </w:t>
      </w:r>
      <w:r w:rsidR="00B33DD9" w:rsidRPr="00BA4B22">
        <w:rPr>
          <w:rFonts w:ascii="Times New Roman" w:hAnsi="Times New Roman" w:cs="Times New Roman"/>
          <w:sz w:val="26"/>
          <w:szCs w:val="26"/>
        </w:rPr>
        <w:t>tawng</w:t>
      </w:r>
      <w:r w:rsidR="00EB03AA" w:rsidRPr="00BA4B22">
        <w:rPr>
          <w:rFonts w:ascii="Times New Roman" w:hAnsi="Times New Roman" w:cs="Times New Roman"/>
          <w:sz w:val="26"/>
          <w:szCs w:val="26"/>
        </w:rPr>
        <w:t xml:space="preserve"> tương đối</w:t>
      </w:r>
      <w:r w:rsidR="00705CA1" w:rsidRPr="00BA4B22">
        <w:rPr>
          <w:rFonts w:ascii="Times New Roman" w:hAnsi="Times New Roman" w:cs="Times New Roman"/>
          <w:sz w:val="26"/>
          <w:szCs w:val="26"/>
        </w:rPr>
        <w:t xml:space="preserve"> của giá </w:t>
      </w:r>
      <w:r w:rsidR="00B33DD9" w:rsidRPr="00BA4B22">
        <w:rPr>
          <w:rFonts w:ascii="Times New Roman" w:hAnsi="Times New Roman" w:cs="Times New Roman"/>
          <w:sz w:val="26"/>
          <w:szCs w:val="26"/>
        </w:rPr>
        <w:t xml:space="preserve">xăng </w:t>
      </w:r>
      <w:r w:rsidR="00705CA1" w:rsidRPr="00BA4B22">
        <w:rPr>
          <w:rFonts w:ascii="Times New Roman" w:hAnsi="Times New Roman" w:cs="Times New Roman"/>
          <w:sz w:val="26"/>
          <w:szCs w:val="26"/>
        </w:rPr>
        <w:t xml:space="preserve">dầu </w:t>
      </w:r>
      <w:r w:rsidR="009C2429" w:rsidRPr="00BA4B22">
        <w:rPr>
          <w:rFonts w:ascii="Times New Roman" w:hAnsi="Times New Roman" w:cs="Times New Roman"/>
          <w:sz w:val="26"/>
          <w:szCs w:val="26"/>
        </w:rPr>
        <w:t xml:space="preserve">bình quân </w:t>
      </w:r>
      <w:r w:rsidR="00705CA1" w:rsidRPr="00BA4B22">
        <w:rPr>
          <w:rFonts w:ascii="Times New Roman" w:hAnsi="Times New Roman" w:cs="Times New Roman"/>
          <w:sz w:val="26"/>
          <w:szCs w:val="26"/>
        </w:rPr>
        <w:t>trong 6 tháng đầu năm 202</w:t>
      </w:r>
      <w:r w:rsidR="00B33DD9" w:rsidRPr="00BA4B22">
        <w:rPr>
          <w:rFonts w:ascii="Times New Roman" w:hAnsi="Times New Roman" w:cs="Times New Roman"/>
          <w:sz w:val="26"/>
          <w:szCs w:val="26"/>
        </w:rPr>
        <w:t>4</w:t>
      </w:r>
      <w:r w:rsidR="00705CA1" w:rsidRPr="00BA4B22">
        <w:rPr>
          <w:rFonts w:ascii="Times New Roman" w:hAnsi="Times New Roman" w:cs="Times New Roman"/>
          <w:sz w:val="26"/>
          <w:szCs w:val="26"/>
        </w:rPr>
        <w:t xml:space="preserve"> </w:t>
      </w:r>
      <w:r w:rsidR="0077797A" w:rsidRPr="00BA4B22">
        <w:rPr>
          <w:rFonts w:ascii="Times New Roman" w:hAnsi="Times New Roman" w:cs="Times New Roman"/>
          <w:sz w:val="26"/>
          <w:szCs w:val="26"/>
        </w:rPr>
        <w:t>so với tháng 12/202</w:t>
      </w:r>
      <w:r w:rsidR="00B33DD9" w:rsidRPr="00BA4B22">
        <w:rPr>
          <w:rFonts w:ascii="Times New Roman" w:hAnsi="Times New Roman" w:cs="Times New Roman"/>
          <w:sz w:val="26"/>
          <w:szCs w:val="26"/>
        </w:rPr>
        <w:t>3</w:t>
      </w:r>
      <w:r w:rsidR="0077797A" w:rsidRPr="00BA4B22">
        <w:rPr>
          <w:rFonts w:ascii="Times New Roman" w:hAnsi="Times New Roman" w:cs="Times New Roman"/>
          <w:sz w:val="26"/>
          <w:szCs w:val="26"/>
        </w:rPr>
        <w:t xml:space="preserve">, </w:t>
      </w:r>
      <w:r w:rsidR="00705CA1" w:rsidRPr="00BA4B22">
        <w:rPr>
          <w:rFonts w:ascii="Times New Roman" w:hAnsi="Times New Roman" w:cs="Times New Roman"/>
          <w:sz w:val="26"/>
          <w:szCs w:val="26"/>
        </w:rPr>
        <w:t xml:space="preserve">ảnh hưởng đến biến động yếu tố đầu vào của giá ca máy trong dự toán xây dựng của các nhóm công trình. Xét yếu tố đầu vào của dự toán xây dựng cho thấy, mức </w:t>
      </w:r>
      <w:r w:rsidR="00B33DD9" w:rsidRPr="00BA4B22">
        <w:rPr>
          <w:rFonts w:ascii="Times New Roman" w:hAnsi="Times New Roman" w:cs="Times New Roman"/>
          <w:sz w:val="26"/>
          <w:szCs w:val="26"/>
        </w:rPr>
        <w:t>tăng</w:t>
      </w:r>
      <w:r w:rsidR="001A7A52" w:rsidRPr="00BA4B22">
        <w:rPr>
          <w:rFonts w:ascii="Times New Roman" w:hAnsi="Times New Roman" w:cs="Times New Roman"/>
          <w:sz w:val="26"/>
          <w:szCs w:val="26"/>
        </w:rPr>
        <w:t xml:space="preserve"> </w:t>
      </w:r>
      <w:r w:rsidR="00705CA1" w:rsidRPr="00BA4B22">
        <w:rPr>
          <w:rFonts w:ascii="Times New Roman" w:hAnsi="Times New Roman" w:cs="Times New Roman"/>
          <w:sz w:val="26"/>
          <w:szCs w:val="26"/>
        </w:rPr>
        <w:t>của giá nhiên liệu trong giai đoạn này tác động mạnh mẽ nhất đến dự toán của nhóm công trình giao thông (mức 0,</w:t>
      </w:r>
      <w:r w:rsidR="00B33DD9" w:rsidRPr="00BA4B22">
        <w:rPr>
          <w:rFonts w:ascii="Times New Roman" w:hAnsi="Times New Roman" w:cs="Times New Roman"/>
          <w:sz w:val="26"/>
          <w:szCs w:val="26"/>
        </w:rPr>
        <w:t>15</w:t>
      </w:r>
      <w:r w:rsidR="00705CA1" w:rsidRPr="00BA4B22">
        <w:rPr>
          <w:rFonts w:ascii="Times New Roman" w:hAnsi="Times New Roman" w:cs="Times New Roman"/>
          <w:sz w:val="26"/>
          <w:szCs w:val="26"/>
        </w:rPr>
        <w:t>%) và nông nghiệp và phát triển nông thôn (mức 0,</w:t>
      </w:r>
      <w:r w:rsidR="00B33DD9" w:rsidRPr="00BA4B22">
        <w:rPr>
          <w:rFonts w:ascii="Times New Roman" w:hAnsi="Times New Roman" w:cs="Times New Roman"/>
          <w:sz w:val="26"/>
          <w:szCs w:val="26"/>
        </w:rPr>
        <w:t>13</w:t>
      </w:r>
      <w:r w:rsidR="00705CA1" w:rsidRPr="00BA4B22">
        <w:rPr>
          <w:rFonts w:ascii="Times New Roman" w:hAnsi="Times New Roman" w:cs="Times New Roman"/>
          <w:sz w:val="26"/>
          <w:szCs w:val="26"/>
        </w:rPr>
        <w:t>%). Điều này có thể giải thích bởi tỷ trọng chi phí máy thi công sử dụng nhiên liệu của loại hình công trình này lớn hơn các loại hình công trình còn lại, đặc biệt là nhóm máy phục vụ đào đắp.</w:t>
      </w:r>
    </w:p>
    <w:p w14:paraId="41A7A42F" w14:textId="4BD620A5" w:rsidR="00FE56D4" w:rsidRPr="00BA4B22" w:rsidRDefault="00FE56D4" w:rsidP="00FE56D4">
      <w:pPr>
        <w:spacing w:before="120" w:after="0" w:line="324" w:lineRule="auto"/>
        <w:ind w:firstLine="720"/>
        <w:jc w:val="both"/>
        <w:rPr>
          <w:rFonts w:ascii="Times New Roman" w:eastAsia="Times New Roman" w:hAnsi="Times New Roman" w:cs="Times New Roman"/>
          <w:sz w:val="26"/>
          <w:szCs w:val="26"/>
        </w:rPr>
      </w:pPr>
      <w:r w:rsidRPr="00BA4B22">
        <w:rPr>
          <w:rFonts w:ascii="Times New Roman" w:eastAsia="Times New Roman" w:hAnsi="Times New Roman" w:cs="Times New Roman"/>
          <w:sz w:val="26"/>
          <w:szCs w:val="26"/>
        </w:rPr>
        <w:t>Qua theo dõi diễn biến giá thuê máy và thiết bị thi công xây dựng trong 6 tháng đầu năm 202</w:t>
      </w:r>
      <w:r w:rsidR="000673D0" w:rsidRPr="00BA4B22">
        <w:rPr>
          <w:rFonts w:ascii="Times New Roman" w:eastAsia="Times New Roman" w:hAnsi="Times New Roman" w:cs="Times New Roman"/>
          <w:sz w:val="26"/>
          <w:szCs w:val="26"/>
        </w:rPr>
        <w:t>4</w:t>
      </w:r>
      <w:r w:rsidRPr="00BA4B22">
        <w:rPr>
          <w:rFonts w:ascii="Times New Roman" w:eastAsia="Times New Roman" w:hAnsi="Times New Roman" w:cs="Times New Roman"/>
          <w:sz w:val="26"/>
          <w:szCs w:val="26"/>
        </w:rPr>
        <w:t xml:space="preserve"> tại 3 thành phố lớn (Hà Nội, TP Hồ Chí Minh và Đà Nẵng) nhìn chung có mức </w:t>
      </w:r>
      <w:r w:rsidR="00676A1E" w:rsidRPr="00BA4B22">
        <w:rPr>
          <w:rFonts w:ascii="Times New Roman" w:eastAsia="Times New Roman" w:hAnsi="Times New Roman" w:cs="Times New Roman"/>
          <w:sz w:val="26"/>
          <w:szCs w:val="26"/>
        </w:rPr>
        <w:t>ổn định</w:t>
      </w:r>
      <w:r w:rsidRPr="00BA4B22">
        <w:rPr>
          <w:rFonts w:ascii="Times New Roman" w:eastAsia="Times New Roman" w:hAnsi="Times New Roman" w:cs="Times New Roman"/>
          <w:sz w:val="26"/>
          <w:szCs w:val="26"/>
        </w:rPr>
        <w:t xml:space="preserve"> so với năm 202</w:t>
      </w:r>
      <w:r w:rsidR="000673D0" w:rsidRPr="00BA4B22">
        <w:rPr>
          <w:rFonts w:ascii="Times New Roman" w:eastAsia="Times New Roman" w:hAnsi="Times New Roman" w:cs="Times New Roman"/>
          <w:sz w:val="26"/>
          <w:szCs w:val="26"/>
        </w:rPr>
        <w:t>3</w:t>
      </w:r>
      <w:r w:rsidRPr="00BA4B22">
        <w:rPr>
          <w:rFonts w:ascii="Times New Roman" w:eastAsia="Times New Roman" w:hAnsi="Times New Roman" w:cs="Times New Roman"/>
          <w:sz w:val="26"/>
          <w:szCs w:val="26"/>
        </w:rPr>
        <w:t xml:space="preserve">. Một số nhóm máy có chi phí đầu tư thấp, khả năng cung trên thị trường lớn có mức biến động ít, thậm chí không biến động (nhóm máy giá công kim loại, nhóm máy phục vụ công tác bê tông). Môt số nhóm máy có nhu cầu thuê trên thị trường cao vẫn có mức biến động tăng </w:t>
      </w:r>
      <w:r w:rsidR="00676A1E" w:rsidRPr="00BA4B22">
        <w:rPr>
          <w:rFonts w:ascii="Times New Roman" w:eastAsia="Times New Roman" w:hAnsi="Times New Roman" w:cs="Times New Roman"/>
          <w:sz w:val="26"/>
          <w:szCs w:val="26"/>
        </w:rPr>
        <w:t>thấp</w:t>
      </w:r>
      <w:r w:rsidRPr="00BA4B22">
        <w:rPr>
          <w:rFonts w:ascii="Times New Roman" w:eastAsia="Times New Roman" w:hAnsi="Times New Roman" w:cs="Times New Roman"/>
          <w:sz w:val="26"/>
          <w:szCs w:val="26"/>
        </w:rPr>
        <w:t xml:space="preserve"> so sánh tương quan với cùng kỳ các năm trước đó như nhóm máy làm đất (tăng </w:t>
      </w:r>
      <w:r w:rsidR="00D0107D" w:rsidRPr="00BA4B22">
        <w:rPr>
          <w:rFonts w:ascii="Times New Roman" w:eastAsia="Times New Roman" w:hAnsi="Times New Roman" w:cs="Times New Roman"/>
          <w:sz w:val="26"/>
          <w:szCs w:val="26"/>
        </w:rPr>
        <w:t>0,18</w:t>
      </w:r>
      <w:r w:rsidRPr="00BA4B22">
        <w:rPr>
          <w:rFonts w:ascii="Times New Roman" w:eastAsia="Times New Roman" w:hAnsi="Times New Roman" w:cs="Times New Roman"/>
          <w:sz w:val="26"/>
          <w:szCs w:val="26"/>
        </w:rPr>
        <w:t xml:space="preserve"> ÷ </w:t>
      </w:r>
      <w:r w:rsidR="00D0107D" w:rsidRPr="00BA4B22">
        <w:rPr>
          <w:rFonts w:ascii="Times New Roman" w:eastAsia="Times New Roman" w:hAnsi="Times New Roman" w:cs="Times New Roman"/>
          <w:sz w:val="26"/>
          <w:szCs w:val="26"/>
        </w:rPr>
        <w:t>0,81</w:t>
      </w:r>
      <w:r w:rsidRPr="00BA4B22">
        <w:rPr>
          <w:rFonts w:ascii="Times New Roman" w:eastAsia="Times New Roman" w:hAnsi="Times New Roman" w:cs="Times New Roman"/>
          <w:sz w:val="26"/>
          <w:szCs w:val="26"/>
        </w:rPr>
        <w:t xml:space="preserve">%), </w:t>
      </w:r>
      <w:r w:rsidR="00D0107D" w:rsidRPr="00BA4B22">
        <w:rPr>
          <w:rFonts w:ascii="Times New Roman" w:eastAsia="Times New Roman" w:hAnsi="Times New Roman" w:cs="Times New Roman"/>
          <w:sz w:val="26"/>
          <w:szCs w:val="26"/>
        </w:rPr>
        <w:t xml:space="preserve">tuy nhiên </w:t>
      </w:r>
      <w:r w:rsidRPr="00BA4B22">
        <w:rPr>
          <w:rFonts w:ascii="Times New Roman" w:eastAsia="Times New Roman" w:hAnsi="Times New Roman" w:cs="Times New Roman"/>
          <w:sz w:val="26"/>
          <w:szCs w:val="26"/>
        </w:rPr>
        <w:t>nhóm máy vận chuyển</w:t>
      </w:r>
      <w:r w:rsidR="00D0107D" w:rsidRPr="00BA4B22">
        <w:rPr>
          <w:rFonts w:ascii="Times New Roman" w:eastAsia="Times New Roman" w:hAnsi="Times New Roman" w:cs="Times New Roman"/>
          <w:sz w:val="26"/>
          <w:szCs w:val="26"/>
        </w:rPr>
        <w:t xml:space="preserve"> lại có xu hướng giảm</w:t>
      </w:r>
      <w:r w:rsidRPr="00BA4B22">
        <w:rPr>
          <w:rFonts w:ascii="Times New Roman" w:eastAsia="Times New Roman" w:hAnsi="Times New Roman" w:cs="Times New Roman"/>
          <w:sz w:val="26"/>
          <w:szCs w:val="26"/>
        </w:rPr>
        <w:t xml:space="preserve"> (</w:t>
      </w:r>
      <w:r w:rsidR="00D0107D" w:rsidRPr="00BA4B22">
        <w:rPr>
          <w:rFonts w:ascii="Times New Roman" w:eastAsia="Times New Roman" w:hAnsi="Times New Roman" w:cs="Times New Roman"/>
          <w:sz w:val="26"/>
          <w:szCs w:val="26"/>
        </w:rPr>
        <w:t>0,5</w:t>
      </w:r>
      <w:r w:rsidRPr="00BA4B22">
        <w:rPr>
          <w:rFonts w:ascii="Times New Roman" w:eastAsia="Times New Roman" w:hAnsi="Times New Roman" w:cs="Times New Roman"/>
          <w:sz w:val="26"/>
          <w:szCs w:val="26"/>
        </w:rPr>
        <w:t xml:space="preserve"> ÷ </w:t>
      </w:r>
      <w:r w:rsidR="00D0107D" w:rsidRPr="00BA4B22">
        <w:rPr>
          <w:rFonts w:ascii="Times New Roman" w:eastAsia="Times New Roman" w:hAnsi="Times New Roman" w:cs="Times New Roman"/>
          <w:sz w:val="26"/>
          <w:szCs w:val="26"/>
        </w:rPr>
        <w:t>0,8</w:t>
      </w:r>
      <w:r w:rsidRPr="00BA4B22">
        <w:rPr>
          <w:rFonts w:ascii="Times New Roman" w:eastAsia="Times New Roman" w:hAnsi="Times New Roman" w:cs="Times New Roman"/>
          <w:sz w:val="26"/>
          <w:szCs w:val="26"/>
        </w:rPr>
        <w:t>%)</w:t>
      </w:r>
      <w:r w:rsidR="00D0107D" w:rsidRPr="00BA4B22">
        <w:rPr>
          <w:rFonts w:ascii="Times New Roman" w:eastAsia="Times New Roman" w:hAnsi="Times New Roman" w:cs="Times New Roman"/>
          <w:sz w:val="26"/>
          <w:szCs w:val="26"/>
        </w:rPr>
        <w:t xml:space="preserve"> do xu hướng giảm của giá dầu diêzel trong kỳ phân tích</w:t>
      </w:r>
      <w:r w:rsidRPr="00BA4B22">
        <w:rPr>
          <w:rFonts w:ascii="Times New Roman" w:eastAsia="Times New Roman" w:hAnsi="Times New Roman" w:cs="Times New Roman"/>
          <w:sz w:val="26"/>
          <w:szCs w:val="26"/>
        </w:rPr>
        <w:t xml:space="preserve">. Tuy nhiên, theo nhận định chung thì khả năng cung cấp dịch vụ cho thuê trên thị trường vẫn rất dồi dào nên không xảy ra tình trạng khan hiếm. </w:t>
      </w:r>
    </w:p>
    <w:p w14:paraId="24320AC4" w14:textId="75396635" w:rsidR="00D220CF" w:rsidRPr="00BA4B22" w:rsidRDefault="00D55219" w:rsidP="00FE56D4">
      <w:pPr>
        <w:spacing w:after="0" w:line="324" w:lineRule="auto"/>
        <w:ind w:firstLine="720"/>
        <w:jc w:val="both"/>
        <w:rPr>
          <w:rFonts w:ascii="Times New Roman" w:eastAsia="Times New Roman" w:hAnsi="Times New Roman" w:cs="Times New Roman"/>
          <w:sz w:val="26"/>
          <w:szCs w:val="26"/>
        </w:rPr>
      </w:pPr>
      <w:r w:rsidRPr="00BA4B22">
        <w:rPr>
          <w:rFonts w:ascii="Times New Roman" w:eastAsia="Times New Roman" w:hAnsi="Times New Roman" w:cs="Times New Roman"/>
          <w:sz w:val="26"/>
          <w:szCs w:val="26"/>
        </w:rPr>
        <w:lastRenderedPageBreak/>
        <w:t>P</w:t>
      </w:r>
      <w:r w:rsidR="00D220CF" w:rsidRPr="00BA4B22">
        <w:rPr>
          <w:rFonts w:ascii="Times New Roman" w:eastAsia="Times New Roman" w:hAnsi="Times New Roman" w:cs="Times New Roman"/>
          <w:sz w:val="26"/>
          <w:szCs w:val="26"/>
        </w:rPr>
        <w:t>hân tích cho thấy giá thuê máy 06 tháng đầu năm 202</w:t>
      </w:r>
      <w:r w:rsidR="000673D0" w:rsidRPr="00BA4B22">
        <w:rPr>
          <w:rFonts w:ascii="Times New Roman" w:eastAsia="Times New Roman" w:hAnsi="Times New Roman" w:cs="Times New Roman"/>
          <w:sz w:val="26"/>
          <w:szCs w:val="26"/>
        </w:rPr>
        <w:t>4</w:t>
      </w:r>
      <w:r w:rsidR="00D220CF" w:rsidRPr="00BA4B22">
        <w:rPr>
          <w:rFonts w:ascii="Times New Roman" w:eastAsia="Times New Roman" w:hAnsi="Times New Roman" w:cs="Times New Roman"/>
          <w:sz w:val="26"/>
          <w:szCs w:val="26"/>
        </w:rPr>
        <w:t xml:space="preserve"> so với cũng kỳ năm 202</w:t>
      </w:r>
      <w:r w:rsidR="00D0107D" w:rsidRPr="00BA4B22">
        <w:rPr>
          <w:rFonts w:ascii="Times New Roman" w:eastAsia="Times New Roman" w:hAnsi="Times New Roman" w:cs="Times New Roman"/>
          <w:sz w:val="26"/>
          <w:szCs w:val="26"/>
        </w:rPr>
        <w:t>3</w:t>
      </w:r>
      <w:r w:rsidR="00D220CF" w:rsidRPr="00BA4B22">
        <w:rPr>
          <w:rFonts w:ascii="Times New Roman" w:eastAsia="Times New Roman" w:hAnsi="Times New Roman" w:cs="Times New Roman"/>
          <w:sz w:val="26"/>
          <w:szCs w:val="26"/>
        </w:rPr>
        <w:t xml:space="preserve"> thì giá thuê của nhóm máy nâng hạ</w:t>
      </w:r>
      <w:r w:rsidR="00D0107D" w:rsidRPr="00BA4B22">
        <w:rPr>
          <w:rFonts w:ascii="Times New Roman" w:eastAsia="Times New Roman" w:hAnsi="Times New Roman" w:cs="Times New Roman"/>
          <w:sz w:val="26"/>
          <w:szCs w:val="26"/>
        </w:rPr>
        <w:t>, làm đất</w:t>
      </w:r>
      <w:r w:rsidR="00D220CF" w:rsidRPr="00BA4B22">
        <w:rPr>
          <w:rFonts w:ascii="Times New Roman" w:eastAsia="Times New Roman" w:hAnsi="Times New Roman" w:cs="Times New Roman"/>
          <w:sz w:val="26"/>
          <w:szCs w:val="26"/>
        </w:rPr>
        <w:t xml:space="preserve"> và máy làm đất </w:t>
      </w:r>
      <w:r w:rsidR="00D0107D" w:rsidRPr="00BA4B22">
        <w:rPr>
          <w:rFonts w:ascii="Times New Roman" w:eastAsia="Times New Roman" w:hAnsi="Times New Roman" w:cs="Times New Roman"/>
          <w:sz w:val="26"/>
          <w:szCs w:val="26"/>
        </w:rPr>
        <w:t xml:space="preserve">vẫn có mức ổn định nhất định </w:t>
      </w:r>
      <w:r w:rsidR="00D220CF" w:rsidRPr="00BA4B22">
        <w:rPr>
          <w:rFonts w:ascii="Times New Roman" w:eastAsia="Times New Roman" w:hAnsi="Times New Roman" w:cs="Times New Roman"/>
          <w:sz w:val="26"/>
          <w:szCs w:val="26"/>
        </w:rPr>
        <w:t>bởi nhu cầu sử dụng các loại máy này trong xây dựng hạ tầng và dân dụng là khá cao trong đầu năm 202</w:t>
      </w:r>
      <w:r w:rsidR="000673D0" w:rsidRPr="00BA4B22">
        <w:rPr>
          <w:rFonts w:ascii="Times New Roman" w:eastAsia="Times New Roman" w:hAnsi="Times New Roman" w:cs="Times New Roman"/>
          <w:sz w:val="26"/>
          <w:szCs w:val="26"/>
        </w:rPr>
        <w:t>4</w:t>
      </w:r>
      <w:r w:rsidR="00D220CF" w:rsidRPr="00BA4B22">
        <w:rPr>
          <w:rFonts w:ascii="Times New Roman" w:eastAsia="Times New Roman" w:hAnsi="Times New Roman" w:cs="Times New Roman"/>
          <w:sz w:val="26"/>
          <w:szCs w:val="26"/>
        </w:rPr>
        <w:t xml:space="preserve"> với hàng loạt dự án đầu tư xây dựng được đồng loạt đẩy nhanh tiến độ thực hiện trong giai đoạn này. </w:t>
      </w:r>
    </w:p>
    <w:p w14:paraId="5551CD16" w14:textId="0F4CFB8E" w:rsidR="007F740C" w:rsidRPr="00BA4B22" w:rsidRDefault="007F740C" w:rsidP="005A2F29">
      <w:pPr>
        <w:spacing w:before="120" w:after="0" w:line="288" w:lineRule="auto"/>
        <w:jc w:val="center"/>
        <w:rPr>
          <w:rFonts w:ascii="Times New Roman" w:eastAsia="Times New Roman" w:hAnsi="Times New Roman" w:cs="Times New Roman"/>
          <w:b/>
          <w:sz w:val="26"/>
          <w:szCs w:val="26"/>
        </w:rPr>
      </w:pPr>
      <w:r w:rsidRPr="00BA4B22">
        <w:rPr>
          <w:rFonts w:ascii="Times New Roman" w:eastAsia="Times New Roman" w:hAnsi="Times New Roman" w:cs="Times New Roman"/>
          <w:b/>
          <w:sz w:val="26"/>
          <w:szCs w:val="26"/>
        </w:rPr>
        <w:t xml:space="preserve">Biều đồ </w:t>
      </w:r>
      <w:r w:rsidR="00BA4B22">
        <w:rPr>
          <w:rFonts w:ascii="Times New Roman" w:eastAsia="Times New Roman" w:hAnsi="Times New Roman" w:cs="Times New Roman"/>
          <w:b/>
          <w:sz w:val="26"/>
          <w:szCs w:val="26"/>
        </w:rPr>
        <w:t>3</w:t>
      </w:r>
      <w:r w:rsidRPr="00BA4B22">
        <w:rPr>
          <w:rFonts w:ascii="Times New Roman" w:eastAsia="Times New Roman" w:hAnsi="Times New Roman" w:cs="Times New Roman"/>
          <w:b/>
          <w:sz w:val="26"/>
          <w:szCs w:val="26"/>
        </w:rPr>
        <w:t>: Diễn biến giá thuê máy 6 tháng đầu năm 20</w:t>
      </w:r>
      <w:r w:rsidR="0053348B" w:rsidRPr="00BA4B22">
        <w:rPr>
          <w:rFonts w:ascii="Times New Roman" w:eastAsia="Times New Roman" w:hAnsi="Times New Roman" w:cs="Times New Roman"/>
          <w:b/>
          <w:sz w:val="26"/>
          <w:szCs w:val="26"/>
        </w:rPr>
        <w:t>2</w:t>
      </w:r>
      <w:r w:rsidR="000673D0" w:rsidRPr="00BA4B22">
        <w:rPr>
          <w:rFonts w:ascii="Times New Roman" w:eastAsia="Times New Roman" w:hAnsi="Times New Roman" w:cs="Times New Roman"/>
          <w:b/>
          <w:sz w:val="26"/>
          <w:szCs w:val="26"/>
        </w:rPr>
        <w:t>4</w:t>
      </w:r>
      <w:r w:rsidR="0053348B" w:rsidRPr="00BA4B22">
        <w:rPr>
          <w:rFonts w:ascii="Times New Roman" w:eastAsia="Times New Roman" w:hAnsi="Times New Roman" w:cs="Times New Roman"/>
          <w:b/>
          <w:sz w:val="26"/>
          <w:szCs w:val="26"/>
        </w:rPr>
        <w:t xml:space="preserve"> so với năm 202</w:t>
      </w:r>
      <w:r w:rsidR="000673D0" w:rsidRPr="00BA4B22">
        <w:rPr>
          <w:rFonts w:ascii="Times New Roman" w:eastAsia="Times New Roman" w:hAnsi="Times New Roman" w:cs="Times New Roman"/>
          <w:b/>
          <w:sz w:val="26"/>
          <w:szCs w:val="26"/>
        </w:rPr>
        <w:t>3</w:t>
      </w:r>
    </w:p>
    <w:p w14:paraId="3E35B95B" w14:textId="7A7377A4" w:rsidR="007F740C" w:rsidRPr="00BA4B22" w:rsidRDefault="007F740C" w:rsidP="007F740C">
      <w:pPr>
        <w:spacing w:after="0" w:line="288" w:lineRule="auto"/>
        <w:jc w:val="right"/>
        <w:rPr>
          <w:rFonts w:ascii="Times New Roman" w:eastAsia="Times New Roman" w:hAnsi="Times New Roman" w:cs="Times New Roman"/>
          <w:i/>
          <w:sz w:val="26"/>
          <w:szCs w:val="26"/>
        </w:rPr>
      </w:pPr>
      <w:r w:rsidRPr="00BA4B22">
        <w:rPr>
          <w:rFonts w:ascii="Times New Roman" w:eastAsia="Times New Roman" w:hAnsi="Times New Roman" w:cs="Times New Roman"/>
          <w:i/>
          <w:sz w:val="26"/>
          <w:szCs w:val="26"/>
        </w:rPr>
        <w:t>Đơn vị</w:t>
      </w:r>
      <w:r w:rsidR="002465DA" w:rsidRPr="00BA4B22">
        <w:rPr>
          <w:rFonts w:ascii="Times New Roman" w:eastAsia="Times New Roman" w:hAnsi="Times New Roman" w:cs="Times New Roman"/>
          <w:i/>
          <w:sz w:val="26"/>
          <w:szCs w:val="26"/>
        </w:rPr>
        <w:t xml:space="preserve"> tính</w:t>
      </w:r>
      <w:r w:rsidRPr="00BA4B22">
        <w:rPr>
          <w:rFonts w:ascii="Times New Roman" w:eastAsia="Times New Roman" w:hAnsi="Times New Roman" w:cs="Times New Roman"/>
          <w:i/>
          <w:sz w:val="26"/>
          <w:szCs w:val="26"/>
        </w:rPr>
        <w:t>: %</w:t>
      </w:r>
    </w:p>
    <w:p w14:paraId="644D51E4" w14:textId="29C404D1" w:rsidR="00680C6A" w:rsidRPr="00BA4B22" w:rsidRDefault="00680C6A" w:rsidP="00163E0E">
      <w:pPr>
        <w:jc w:val="center"/>
        <w:rPr>
          <w:noProof/>
        </w:rPr>
      </w:pPr>
      <w:r w:rsidRPr="00BA4B22">
        <w:rPr>
          <w:noProof/>
        </w:rPr>
        <w:drawing>
          <wp:inline distT="0" distB="0" distL="0" distR="0" wp14:anchorId="5FF98623" wp14:editId="51CD74F4">
            <wp:extent cx="5796280" cy="2562860"/>
            <wp:effectExtent l="0" t="0" r="13970" b="8890"/>
            <wp:docPr id="127544973"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B7AF068" w14:textId="56AB0DA9" w:rsidR="00A47AD9" w:rsidRPr="00BA4B22" w:rsidRDefault="00163E0E" w:rsidP="00163E0E">
      <w:pPr>
        <w:jc w:val="center"/>
        <w:rPr>
          <w:rFonts w:ascii="Times New Roman" w:hAnsi="Times New Roman" w:cs="Times New Roman"/>
          <w:bCs/>
          <w:i/>
          <w:sz w:val="26"/>
          <w:szCs w:val="26"/>
          <w:shd w:val="clear" w:color="auto" w:fill="FFFFFF"/>
        </w:rPr>
      </w:pPr>
      <w:r w:rsidRPr="00BA4B22">
        <w:rPr>
          <w:rFonts w:ascii="Times New Roman" w:eastAsia="Times New Roman" w:hAnsi="Times New Roman" w:cs="Times New Roman"/>
          <w:sz w:val="26"/>
          <w:szCs w:val="26"/>
        </w:rPr>
        <w:t xml:space="preserve">    (</w:t>
      </w:r>
      <w:r w:rsidR="00A47AD9" w:rsidRPr="00BA4B22">
        <w:rPr>
          <w:rFonts w:ascii="Times New Roman" w:hAnsi="Times New Roman" w:cs="Times New Roman"/>
          <w:bCs/>
          <w:i/>
          <w:sz w:val="26"/>
          <w:szCs w:val="26"/>
          <w:shd w:val="clear" w:color="auto" w:fill="FFFFFF"/>
        </w:rPr>
        <w:t>Bảng giá thuê một số loại máy và thiết bị thi công xây dựng trên thị trường 6 tháng đầu năm 202</w:t>
      </w:r>
      <w:r w:rsidR="006A30C9" w:rsidRPr="00BA4B22">
        <w:rPr>
          <w:rFonts w:ascii="Times New Roman" w:hAnsi="Times New Roman" w:cs="Times New Roman"/>
          <w:bCs/>
          <w:i/>
          <w:sz w:val="26"/>
          <w:szCs w:val="26"/>
          <w:shd w:val="clear" w:color="auto" w:fill="FFFFFF"/>
        </w:rPr>
        <w:t>4</w:t>
      </w:r>
      <w:r w:rsidR="00A47AD9" w:rsidRPr="00BA4B22">
        <w:rPr>
          <w:rFonts w:ascii="Times New Roman" w:hAnsi="Times New Roman" w:cs="Times New Roman"/>
          <w:bCs/>
          <w:i/>
          <w:sz w:val="26"/>
          <w:szCs w:val="26"/>
          <w:shd w:val="clear" w:color="auto" w:fill="FFFFFF"/>
        </w:rPr>
        <w:t xml:space="preserve"> được đính kèm Phụ lục của Báo cáo</w:t>
      </w:r>
      <w:r w:rsidRPr="00BA4B22">
        <w:rPr>
          <w:rFonts w:ascii="Times New Roman" w:hAnsi="Times New Roman" w:cs="Times New Roman"/>
          <w:bCs/>
          <w:i/>
          <w:sz w:val="26"/>
          <w:szCs w:val="26"/>
          <w:shd w:val="clear" w:color="auto" w:fill="FFFFFF"/>
        </w:rPr>
        <w:t>)</w:t>
      </w:r>
    </w:p>
    <w:p w14:paraId="71BD9CBD" w14:textId="63EA998E" w:rsidR="001E54CE" w:rsidRPr="00BA4B22" w:rsidRDefault="001E54CE" w:rsidP="001E54CE">
      <w:pPr>
        <w:spacing w:before="240" w:after="0" w:line="312" w:lineRule="auto"/>
        <w:ind w:firstLine="720"/>
        <w:jc w:val="both"/>
        <w:rPr>
          <w:rFonts w:ascii="Times New Roman" w:hAnsi="Times New Roman" w:cs="Times New Roman"/>
          <w:b/>
          <w:spacing w:val="2"/>
          <w:sz w:val="26"/>
          <w:szCs w:val="26"/>
          <w:lang w:val="pt-BR"/>
        </w:rPr>
      </w:pPr>
      <w:r w:rsidRPr="00BA4B22">
        <w:rPr>
          <w:rFonts w:ascii="Times New Roman" w:hAnsi="Times New Roman" w:cs="Times New Roman"/>
          <w:b/>
          <w:spacing w:val="2"/>
          <w:sz w:val="26"/>
          <w:szCs w:val="26"/>
          <w:lang w:val="pt-BR"/>
        </w:rPr>
        <w:t xml:space="preserve">3. </w:t>
      </w:r>
      <w:r w:rsidR="00F74E46" w:rsidRPr="00BA4B22">
        <w:rPr>
          <w:rFonts w:ascii="Times New Roman" w:hAnsi="Times New Roman" w:cs="Times New Roman"/>
          <w:b/>
          <w:spacing w:val="2"/>
          <w:sz w:val="26"/>
          <w:szCs w:val="26"/>
          <w:lang w:val="pt-BR"/>
        </w:rPr>
        <w:t>Đánh giá tác động của điều chỉnh khung đơn giá nhân công xây dựng đến</w:t>
      </w:r>
      <w:r w:rsidRPr="00BA4B22">
        <w:rPr>
          <w:rFonts w:ascii="Times New Roman" w:hAnsi="Times New Roman" w:cs="Times New Roman"/>
          <w:b/>
          <w:spacing w:val="2"/>
          <w:sz w:val="26"/>
          <w:szCs w:val="26"/>
          <w:lang w:val="pt-BR"/>
        </w:rPr>
        <w:t xml:space="preserve"> giá ca máy và thiết bị thi công </w:t>
      </w:r>
    </w:p>
    <w:p w14:paraId="7478D700" w14:textId="51D4F43F" w:rsidR="007C00DC" w:rsidRPr="00BA4B22" w:rsidRDefault="00C82CE4" w:rsidP="007C00DC">
      <w:pPr>
        <w:spacing w:before="120" w:after="120" w:line="288" w:lineRule="auto"/>
        <w:ind w:firstLine="567"/>
        <w:jc w:val="both"/>
        <w:rPr>
          <w:rFonts w:ascii="Times New Roman" w:hAnsi="Times New Roman" w:cs="Times New Roman"/>
          <w:sz w:val="26"/>
          <w:szCs w:val="26"/>
        </w:rPr>
      </w:pPr>
      <w:r w:rsidRPr="00BA4B22">
        <w:rPr>
          <w:rFonts w:ascii="Times New Roman" w:eastAsia="Times New Roman" w:hAnsi="Times New Roman" w:cs="Times New Roman"/>
          <w:sz w:val="26"/>
          <w:szCs w:val="26"/>
        </w:rPr>
        <w:t>Theo quy định hiện hành, g</w:t>
      </w:r>
      <w:r w:rsidR="00D62B0E" w:rsidRPr="00BA4B22">
        <w:rPr>
          <w:rFonts w:ascii="Times New Roman" w:eastAsia="Times New Roman" w:hAnsi="Times New Roman" w:cs="Times New Roman"/>
          <w:sz w:val="26"/>
          <w:szCs w:val="26"/>
        </w:rPr>
        <w:t>iá nhân công xây dựng tác động đến tiền lương thợ điều khiển cấu thành nên giá ca máy xây dựng</w:t>
      </w:r>
      <w:r w:rsidRPr="00BA4B22">
        <w:rPr>
          <w:rFonts w:ascii="Times New Roman" w:eastAsia="Times New Roman" w:hAnsi="Times New Roman" w:cs="Times New Roman"/>
          <w:sz w:val="26"/>
          <w:szCs w:val="26"/>
        </w:rPr>
        <w:t xml:space="preserve">. </w:t>
      </w:r>
      <w:r w:rsidR="00D62B0E" w:rsidRPr="00BA4B22">
        <w:rPr>
          <w:rFonts w:ascii="Times New Roman" w:eastAsia="Times New Roman" w:hAnsi="Times New Roman" w:cs="Times New Roman"/>
          <w:sz w:val="26"/>
          <w:szCs w:val="26"/>
        </w:rPr>
        <w:t xml:space="preserve">Qua đánh giá hệ thống văn bản pháp luật về </w:t>
      </w:r>
      <w:r w:rsidRPr="00BA4B22">
        <w:rPr>
          <w:rFonts w:ascii="Times New Roman" w:eastAsia="Times New Roman" w:hAnsi="Times New Roman" w:cs="Times New Roman"/>
          <w:sz w:val="26"/>
          <w:szCs w:val="26"/>
        </w:rPr>
        <w:t>c</w:t>
      </w:r>
      <w:r w:rsidR="007C00DC" w:rsidRPr="00BA4B22">
        <w:rPr>
          <w:rFonts w:ascii="Times New Roman" w:eastAsia="Times New Roman" w:hAnsi="Times New Roman" w:cs="Times New Roman"/>
          <w:sz w:val="26"/>
          <w:szCs w:val="26"/>
        </w:rPr>
        <w:t>ơ chế quản lý giá nhân công hiện hành đang bộc lộ rất nhiều bất cập. Cụ thể là bất cập liên quan đến việc</w:t>
      </w:r>
      <w:r w:rsidR="007C00DC" w:rsidRPr="00BA4B22">
        <w:rPr>
          <w:rFonts w:ascii="Times New Roman" w:hAnsi="Times New Roman" w:cs="Times New Roman"/>
          <w:sz w:val="26"/>
          <w:szCs w:val="26"/>
        </w:rPr>
        <w:t xml:space="preserve"> quy định khung đơn giá nhân công:</w:t>
      </w:r>
    </w:p>
    <w:p w14:paraId="5ADD185B" w14:textId="77777777" w:rsidR="007C00DC" w:rsidRPr="00BA4B22" w:rsidRDefault="007C00DC" w:rsidP="007C00DC">
      <w:pPr>
        <w:spacing w:before="120" w:after="120" w:line="288" w:lineRule="auto"/>
        <w:ind w:firstLine="720"/>
        <w:jc w:val="both"/>
        <w:rPr>
          <w:rFonts w:ascii="Times New Roman" w:hAnsi="Times New Roman" w:cs="Times New Roman"/>
          <w:sz w:val="26"/>
          <w:szCs w:val="26"/>
        </w:rPr>
      </w:pPr>
      <w:r w:rsidRPr="00BA4B22">
        <w:rPr>
          <w:rFonts w:ascii="Times New Roman" w:hAnsi="Times New Roman" w:cs="Times New Roman"/>
          <w:sz w:val="26"/>
          <w:szCs w:val="26"/>
        </w:rPr>
        <w:t xml:space="preserve">- Quy định mức đơn giá nhân công tối thiểu của khung đã rất lạc hậu </w:t>
      </w:r>
      <w:r w:rsidRPr="00BA4B22">
        <w:rPr>
          <w:rFonts w:ascii="Times New Roman" w:hAnsi="Times New Roman" w:cs="Times New Roman"/>
          <w:i/>
          <w:iCs/>
          <w:sz w:val="26"/>
          <w:szCs w:val="26"/>
        </w:rPr>
        <w:t>(mức tối thiểu này đã dựa theo mức lương từ năm 2015 căn cứ quy định của Nghị định số 205/2004/NĐ-CP của Chính phủ quy định hệ thống thang lương, bảng lương và chế độ phụ cấp lương trong các công ty nhà nước và có đối chiếu với quy định tiền lương vùng, cấp bậc công nhân ngành xây dựng. Đến nay, mức tối thiểu này vẫn chưa được điều chỉnh ).</w:t>
      </w:r>
    </w:p>
    <w:p w14:paraId="6EFC308D" w14:textId="77777777" w:rsidR="007C00DC" w:rsidRPr="00BA4B22" w:rsidRDefault="007C00DC" w:rsidP="007C00DC">
      <w:pPr>
        <w:spacing w:before="120" w:after="120" w:line="288" w:lineRule="auto"/>
        <w:ind w:firstLine="720"/>
        <w:jc w:val="both"/>
        <w:rPr>
          <w:rFonts w:ascii="Times New Roman" w:hAnsi="Times New Roman" w:cs="Times New Roman"/>
          <w:sz w:val="26"/>
          <w:szCs w:val="26"/>
        </w:rPr>
      </w:pPr>
      <w:r w:rsidRPr="00BA4B22">
        <w:rPr>
          <w:rFonts w:ascii="Times New Roman" w:hAnsi="Times New Roman" w:cs="Times New Roman"/>
          <w:sz w:val="26"/>
          <w:szCs w:val="26"/>
        </w:rPr>
        <w:t xml:space="preserve">- Mức đơn giá nhân công tối đa đã có sự điều chỉnh thường xuyên. Đến thời điểm hiện nay, mức đơn giá nhân công tối đa của Thông tư 13 đã gần tiệm cận được mặt bằng đơn giá nhân công thị trường có tính chất đầu vào. Tuy nhiên, mức đơn giá </w:t>
      </w:r>
      <w:r w:rsidRPr="00BA4B22">
        <w:rPr>
          <w:rFonts w:ascii="Times New Roman" w:hAnsi="Times New Roman" w:cs="Times New Roman"/>
          <w:sz w:val="26"/>
          <w:szCs w:val="26"/>
        </w:rPr>
        <w:lastRenderedPageBreak/>
        <w:t>nhân công tối đa này sẽ lạc hậu trong giai đoạn tới và chưa theo kịp sự biến động, thay đổi của chế độ tiền lương nói chung.</w:t>
      </w:r>
    </w:p>
    <w:p w14:paraId="5BDF74BA" w14:textId="41D619E8" w:rsidR="007C00DC" w:rsidRPr="00BA4B22" w:rsidRDefault="007C00DC" w:rsidP="007C00DC">
      <w:pPr>
        <w:spacing w:before="120" w:after="120" w:line="288" w:lineRule="auto"/>
        <w:ind w:firstLine="720"/>
        <w:jc w:val="both"/>
        <w:rPr>
          <w:rFonts w:ascii="Times New Roman" w:hAnsi="Times New Roman" w:cs="Times New Roman"/>
          <w:i/>
          <w:iCs/>
          <w:sz w:val="26"/>
          <w:szCs w:val="26"/>
        </w:rPr>
      </w:pPr>
      <w:r w:rsidRPr="00BA4B22">
        <w:rPr>
          <w:rFonts w:ascii="Times New Roman" w:hAnsi="Times New Roman" w:cs="Times New Roman"/>
          <w:sz w:val="26"/>
          <w:szCs w:val="26"/>
        </w:rPr>
        <w:t>- Cơ chế hiện hành quy định trách nhiệm các địa phương công bố đơn giá nhân công trên địa bàn nhưng do có khung đơn giá nhân công công bố của Bộ Xây dựng nên các địa phương đều bám theo khung này để thực hiện. Thực tế này đã dẫn đến có khoảng 30% địa phương công bố đơn giá nhân công chỉ cao hơn không quá 15% mức đơn giá nhân công tối thiểu của khung, thậm chí có tỉnh bằng mức tối thiểu</w:t>
      </w:r>
      <w:r w:rsidR="00974BD9" w:rsidRPr="00BA4B22">
        <w:rPr>
          <w:rFonts w:ascii="Times New Roman" w:hAnsi="Times New Roman" w:cs="Times New Roman"/>
          <w:sz w:val="26"/>
          <w:szCs w:val="26"/>
        </w:rPr>
        <w:t>.</w:t>
      </w:r>
      <w:r w:rsidRPr="00BA4B22">
        <w:rPr>
          <w:rFonts w:ascii="Times New Roman" w:hAnsi="Times New Roman" w:cs="Times New Roman"/>
          <w:sz w:val="26"/>
          <w:szCs w:val="26"/>
        </w:rPr>
        <w:t xml:space="preserve"> </w:t>
      </w:r>
    </w:p>
    <w:p w14:paraId="268DE5CE" w14:textId="5531FE0C" w:rsidR="007C00DC" w:rsidRPr="00BA4B22" w:rsidRDefault="007C00DC" w:rsidP="007C00DC">
      <w:pPr>
        <w:spacing w:before="120" w:after="120" w:line="288" w:lineRule="auto"/>
        <w:ind w:firstLine="720"/>
        <w:jc w:val="both"/>
        <w:rPr>
          <w:rFonts w:ascii="Times New Roman" w:hAnsi="Times New Roman" w:cs="Times New Roman"/>
          <w:sz w:val="26"/>
          <w:szCs w:val="26"/>
        </w:rPr>
      </w:pPr>
      <w:r w:rsidRPr="00BA4B22">
        <w:rPr>
          <w:rFonts w:ascii="Times New Roman" w:hAnsi="Times New Roman" w:cs="Times New Roman"/>
          <w:sz w:val="26"/>
          <w:szCs w:val="26"/>
        </w:rPr>
        <w:t xml:space="preserve">- </w:t>
      </w:r>
      <w:r w:rsidR="0056062E" w:rsidRPr="00BA4B22">
        <w:rPr>
          <w:rFonts w:ascii="Times New Roman" w:hAnsi="Times New Roman" w:cs="Times New Roman"/>
          <w:sz w:val="26"/>
          <w:szCs w:val="26"/>
        </w:rPr>
        <w:t>Quá trình khảo sát giá nhân công thị trường thực tế tại các địa phương có sự chênh lệch đáng kể với mức công bố hiện nay</w:t>
      </w:r>
    </w:p>
    <w:p w14:paraId="174FDB18" w14:textId="2845153F" w:rsidR="0056062E" w:rsidRPr="00BA4B22" w:rsidRDefault="007C00DC" w:rsidP="007C00DC">
      <w:pPr>
        <w:spacing w:before="120" w:after="120" w:line="288" w:lineRule="auto"/>
        <w:ind w:firstLine="720"/>
        <w:jc w:val="both"/>
        <w:rPr>
          <w:rFonts w:ascii="Times New Roman" w:hAnsi="Times New Roman" w:cs="Times New Roman"/>
          <w:sz w:val="26"/>
          <w:szCs w:val="26"/>
        </w:rPr>
      </w:pPr>
      <w:bookmarkStart w:id="0" w:name="_Hlk129092080"/>
      <w:r w:rsidRPr="00BA4B22">
        <w:rPr>
          <w:rFonts w:ascii="Times New Roman" w:hAnsi="Times New Roman" w:cs="Times New Roman"/>
          <w:sz w:val="26"/>
          <w:szCs w:val="26"/>
        </w:rPr>
        <w:t xml:space="preserve"> Với các phân tích trên đây</w:t>
      </w:r>
      <w:r w:rsidR="0056062E" w:rsidRPr="00BA4B22">
        <w:rPr>
          <w:rFonts w:ascii="Times New Roman" w:hAnsi="Times New Roman" w:cs="Times New Roman"/>
          <w:sz w:val="26"/>
          <w:szCs w:val="26"/>
        </w:rPr>
        <w:t xml:space="preserve"> cho thấy, trong thời gian tới, việc điều chỉnh nới rộng (điều chỉnh tăng) khung đơn giá nhân công phù hợp với giá nhân công trên thị trường là cần thiết; tạo cơ sở để các địa phương thực hiện khảo sát giá nhân công thị trường công bố phù hợp với mặt bằng giá nhân công thị trường. Theo đó, giả thiết đơn giá nhân công tiền lương thợ điều khiển máy có mức tăng tương ứng với mức điều chỉnh khung đơn giá nhân công. Với mức tăng khung đơn giá nhân công ở 03 mức là 10%; 20% và 30% để đánh giá tác động đến giá ca máy và thiết bị thi công. Mức độ tác động như sau:</w:t>
      </w:r>
    </w:p>
    <w:p w14:paraId="4B4009EC" w14:textId="77777777" w:rsidR="00123730" w:rsidRPr="00BA4B22" w:rsidRDefault="0056062E" w:rsidP="00123730">
      <w:pPr>
        <w:spacing w:before="80" w:after="0" w:line="240" w:lineRule="auto"/>
        <w:jc w:val="center"/>
        <w:rPr>
          <w:rFonts w:ascii="Times New Roman" w:hAnsi="Times New Roman" w:cs="Times New Roman"/>
          <w:b/>
          <w:sz w:val="24"/>
          <w:szCs w:val="24"/>
        </w:rPr>
      </w:pPr>
      <w:r w:rsidRPr="00BA4B22">
        <w:rPr>
          <w:rFonts w:ascii="Times New Roman" w:hAnsi="Times New Roman" w:cs="Times New Roman"/>
          <w:b/>
          <w:sz w:val="24"/>
          <w:szCs w:val="24"/>
        </w:rPr>
        <w:t xml:space="preserve">Bảng </w:t>
      </w:r>
      <w:r w:rsidR="00AE61D8" w:rsidRPr="00BA4B22">
        <w:rPr>
          <w:rFonts w:ascii="Times New Roman" w:hAnsi="Times New Roman" w:cs="Times New Roman"/>
          <w:b/>
          <w:sz w:val="24"/>
          <w:szCs w:val="24"/>
        </w:rPr>
        <w:t>4</w:t>
      </w:r>
      <w:r w:rsidRPr="00BA4B22">
        <w:rPr>
          <w:rFonts w:ascii="Times New Roman" w:hAnsi="Times New Roman" w:cs="Times New Roman"/>
          <w:b/>
          <w:sz w:val="24"/>
          <w:szCs w:val="24"/>
        </w:rPr>
        <w:t xml:space="preserve">: Đánh giá </w:t>
      </w:r>
      <w:r w:rsidR="00AE61D8" w:rsidRPr="00BA4B22">
        <w:rPr>
          <w:rFonts w:ascii="Times New Roman" w:hAnsi="Times New Roman" w:cs="Times New Roman"/>
          <w:b/>
          <w:sz w:val="24"/>
          <w:szCs w:val="24"/>
        </w:rPr>
        <w:t>tác động của điều chỉnh giá nhân công thợ điều khiển máy</w:t>
      </w:r>
    </w:p>
    <w:p w14:paraId="6A61E2A8" w14:textId="5BE715E6" w:rsidR="0056062E" w:rsidRPr="00BA4B22" w:rsidRDefault="00AE61D8" w:rsidP="00123730">
      <w:pPr>
        <w:spacing w:before="80" w:after="120" w:line="240" w:lineRule="auto"/>
        <w:jc w:val="center"/>
        <w:rPr>
          <w:rFonts w:ascii="Times New Roman" w:hAnsi="Times New Roman" w:cs="Times New Roman"/>
          <w:b/>
          <w:sz w:val="24"/>
          <w:szCs w:val="24"/>
        </w:rPr>
      </w:pPr>
      <w:r w:rsidRPr="00BA4B22">
        <w:rPr>
          <w:rFonts w:ascii="Times New Roman" w:hAnsi="Times New Roman" w:cs="Times New Roman"/>
          <w:b/>
          <w:sz w:val="24"/>
          <w:szCs w:val="24"/>
        </w:rPr>
        <w:t xml:space="preserve"> đến chi phí máy thi công</w:t>
      </w:r>
    </w:p>
    <w:p w14:paraId="05FFC9AB" w14:textId="36FE6F41" w:rsidR="0056062E" w:rsidRPr="00BA4B22" w:rsidRDefault="0056062E" w:rsidP="0056062E">
      <w:pPr>
        <w:spacing w:before="120" w:after="120" w:line="288" w:lineRule="auto"/>
        <w:jc w:val="both"/>
        <w:rPr>
          <w:rFonts w:ascii="Times New Roman" w:hAnsi="Times New Roman" w:cs="Times New Roman"/>
          <w:sz w:val="28"/>
          <w:szCs w:val="28"/>
        </w:rPr>
      </w:pPr>
      <w:r w:rsidRPr="00BA4B22">
        <w:rPr>
          <w:noProof/>
        </w:rPr>
        <w:drawing>
          <wp:inline distT="0" distB="0" distL="0" distR="0" wp14:anchorId="3E360E64" wp14:editId="7173C3D5">
            <wp:extent cx="5967160" cy="1510748"/>
            <wp:effectExtent l="0" t="0" r="0" b="0"/>
            <wp:docPr id="1897692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0881" cy="1511690"/>
                    </a:xfrm>
                    <a:prstGeom prst="rect">
                      <a:avLst/>
                    </a:prstGeom>
                    <a:noFill/>
                    <a:ln>
                      <a:noFill/>
                    </a:ln>
                  </pic:spPr>
                </pic:pic>
              </a:graphicData>
            </a:graphic>
          </wp:inline>
        </w:drawing>
      </w:r>
    </w:p>
    <w:p w14:paraId="0264E1F2" w14:textId="3A8ABEDF" w:rsidR="0056062E" w:rsidRPr="00BA4B22" w:rsidRDefault="00AE61D8" w:rsidP="007C00DC">
      <w:pPr>
        <w:spacing w:before="120" w:after="120" w:line="288" w:lineRule="auto"/>
        <w:ind w:firstLine="720"/>
        <w:jc w:val="both"/>
        <w:rPr>
          <w:rFonts w:ascii="Times New Roman" w:hAnsi="Times New Roman" w:cs="Times New Roman"/>
          <w:sz w:val="26"/>
          <w:szCs w:val="26"/>
        </w:rPr>
      </w:pPr>
      <w:r w:rsidRPr="00BA4B22">
        <w:rPr>
          <w:rFonts w:ascii="Times New Roman" w:hAnsi="Times New Roman" w:cs="Times New Roman"/>
          <w:sz w:val="26"/>
          <w:szCs w:val="26"/>
        </w:rPr>
        <w:t xml:space="preserve">Theo đó có thể thấy, </w:t>
      </w:r>
      <w:r w:rsidR="00C46EDD" w:rsidRPr="00BA4B22">
        <w:rPr>
          <w:rFonts w:ascii="Times New Roman" w:hAnsi="Times New Roman" w:cs="Times New Roman"/>
          <w:sz w:val="26"/>
          <w:szCs w:val="26"/>
        </w:rPr>
        <w:t xml:space="preserve">việc điều chỉnh đơn giá nhân công thợ điều khiển máy tăng bình quân </w:t>
      </w:r>
      <w:r w:rsidR="00442AFB" w:rsidRPr="00BA4B22">
        <w:rPr>
          <w:rFonts w:ascii="Times New Roman" w:hAnsi="Times New Roman" w:cs="Times New Roman"/>
          <w:sz w:val="26"/>
          <w:szCs w:val="26"/>
        </w:rPr>
        <w:t>từ 10÷30% sẽ tác động làm tăng chi phí máy thi công trong chi phí trực tiếp của dự toán từ 0,1÷0,76% tùy loại hình công trình. Trường hợp điều chỉnh tăng 10% giá nhân công thợ điều khiển máy tác động làm tăng mạnh nhất đối với công trình giao thông với mức 0,25%. Trường hợp điều chỉnh tăng 30% giá nhân công thợ điều khiển máy tác động làm tăng mạnh nhất đối với công trình giao thống với mức 0,76%, mức tác động đến công trình dân dụng và công nghiệp nhỏ hơn (0,32%), điều này có thể giải thích với đặc điểm tỷ trọng chi phí lương thợ điều khiển máy trong loại hình công trình này thường nhỏ hơn.</w:t>
      </w:r>
    </w:p>
    <w:p w14:paraId="60420835" w14:textId="77777777" w:rsidR="00225054" w:rsidRPr="00BA4B22" w:rsidRDefault="00225054" w:rsidP="007C00DC">
      <w:pPr>
        <w:spacing w:before="120" w:after="120" w:line="288" w:lineRule="auto"/>
        <w:ind w:firstLine="720"/>
        <w:jc w:val="both"/>
        <w:rPr>
          <w:rFonts w:ascii="Times New Roman" w:hAnsi="Times New Roman" w:cs="Times New Roman"/>
          <w:sz w:val="26"/>
          <w:szCs w:val="26"/>
        </w:rPr>
      </w:pPr>
    </w:p>
    <w:bookmarkEnd w:id="0"/>
    <w:p w14:paraId="3DA851B0" w14:textId="26111530" w:rsidR="00274285" w:rsidRPr="00BA4B22" w:rsidRDefault="001E54CE" w:rsidP="00DF60C1">
      <w:pPr>
        <w:spacing w:after="0" w:line="312" w:lineRule="auto"/>
        <w:ind w:firstLine="720"/>
        <w:jc w:val="both"/>
        <w:rPr>
          <w:rFonts w:ascii="Times New Roman" w:hAnsi="Times New Roman" w:cs="Times New Roman"/>
          <w:b/>
          <w:spacing w:val="2"/>
          <w:sz w:val="26"/>
          <w:szCs w:val="26"/>
          <w:lang w:val="pt-BR"/>
        </w:rPr>
      </w:pPr>
      <w:r w:rsidRPr="00BA4B22">
        <w:rPr>
          <w:rFonts w:ascii="Times New Roman" w:hAnsi="Times New Roman" w:cs="Times New Roman"/>
          <w:b/>
          <w:spacing w:val="2"/>
          <w:sz w:val="26"/>
          <w:szCs w:val="26"/>
          <w:lang w:val="pt-BR"/>
        </w:rPr>
        <w:lastRenderedPageBreak/>
        <w:t>4</w:t>
      </w:r>
      <w:r w:rsidR="00C669CE" w:rsidRPr="00BA4B22">
        <w:rPr>
          <w:rFonts w:ascii="Times New Roman" w:hAnsi="Times New Roman" w:cs="Times New Roman"/>
          <w:b/>
          <w:spacing w:val="2"/>
          <w:sz w:val="26"/>
          <w:szCs w:val="26"/>
          <w:lang w:val="pt-BR"/>
        </w:rPr>
        <w:t>. Tình hình công bố giá ca máy và thiết bị thi công của các địa phương trong 6 tháng đầu năm 202</w:t>
      </w:r>
      <w:r w:rsidR="00225054" w:rsidRPr="00BA4B22">
        <w:rPr>
          <w:rFonts w:ascii="Times New Roman" w:hAnsi="Times New Roman" w:cs="Times New Roman"/>
          <w:b/>
          <w:spacing w:val="2"/>
          <w:sz w:val="26"/>
          <w:szCs w:val="26"/>
          <w:lang w:val="pt-BR"/>
        </w:rPr>
        <w:t>4</w:t>
      </w:r>
    </w:p>
    <w:p w14:paraId="73FB18C2" w14:textId="2D9A73C6" w:rsidR="00C669CE" w:rsidRPr="00BA4B22" w:rsidRDefault="00F874A2" w:rsidP="00F874A2">
      <w:pPr>
        <w:pStyle w:val="NormalWeb"/>
        <w:shd w:val="clear" w:color="auto" w:fill="FFFFFF"/>
        <w:spacing w:before="120" w:beforeAutospacing="0" w:after="120" w:afterAutospacing="0" w:line="312" w:lineRule="auto"/>
        <w:ind w:firstLine="720"/>
        <w:jc w:val="both"/>
        <w:textAlignment w:val="bottom"/>
        <w:rPr>
          <w:spacing w:val="2"/>
          <w:sz w:val="26"/>
          <w:szCs w:val="26"/>
        </w:rPr>
      </w:pPr>
      <w:r w:rsidRPr="00BA4B22">
        <w:rPr>
          <w:spacing w:val="2"/>
          <w:sz w:val="26"/>
          <w:szCs w:val="26"/>
        </w:rPr>
        <w:t>Thực hiện chức năng quản lý nhà nước đối với nhiệm vụ công tác quản lý giá ca máy và thiết bị thi công xây dựng</w:t>
      </w:r>
      <w:r w:rsidR="000A618F" w:rsidRPr="00BA4B22">
        <w:rPr>
          <w:spacing w:val="2"/>
          <w:sz w:val="26"/>
          <w:szCs w:val="26"/>
        </w:rPr>
        <w:t xml:space="preserve"> tại địa phương quy định tại khoản 3 Điều 43  Nghị định số 10/2021/NĐ-CP của Chính phủ về quản lý chi phí đầu tư xây dựng, trong 6 tháng đầu năm 202</w:t>
      </w:r>
      <w:r w:rsidR="00DF60C1" w:rsidRPr="00BA4B22">
        <w:rPr>
          <w:spacing w:val="2"/>
          <w:sz w:val="26"/>
          <w:szCs w:val="26"/>
        </w:rPr>
        <w:t>4</w:t>
      </w:r>
      <w:r w:rsidR="000A618F" w:rsidRPr="00BA4B22">
        <w:rPr>
          <w:spacing w:val="2"/>
          <w:sz w:val="26"/>
          <w:szCs w:val="26"/>
        </w:rPr>
        <w:t xml:space="preserve"> đã có </w:t>
      </w:r>
      <w:r w:rsidR="00920672" w:rsidRPr="00BA4B22">
        <w:rPr>
          <w:spacing w:val="2"/>
          <w:sz w:val="26"/>
          <w:szCs w:val="26"/>
          <w:lang w:val="vi-VN"/>
        </w:rPr>
        <w:t>12</w:t>
      </w:r>
      <w:r w:rsidR="000A618F" w:rsidRPr="00BA4B22">
        <w:rPr>
          <w:spacing w:val="2"/>
          <w:sz w:val="26"/>
          <w:szCs w:val="26"/>
        </w:rPr>
        <w:t xml:space="preserve"> địa phương thực hiện khảo sát và công bố bảng  giá ca máy và thiết bị thi công</w:t>
      </w:r>
      <w:r w:rsidR="00920672" w:rsidRPr="00BA4B22">
        <w:rPr>
          <w:spacing w:val="2"/>
          <w:sz w:val="26"/>
          <w:szCs w:val="26"/>
          <w:lang w:val="vi-VN"/>
        </w:rPr>
        <w:t xml:space="preserve"> (Chi tiết như Phụ lục 02 đính kèm)</w:t>
      </w:r>
      <w:r w:rsidR="00FC6C01" w:rsidRPr="00BA4B22">
        <w:rPr>
          <w:spacing w:val="2"/>
          <w:sz w:val="26"/>
          <w:szCs w:val="26"/>
        </w:rPr>
        <w:t>. Đến thời điểm hiện tại, hầu hết các địa phương đã thực hiện việc công bố giá ca máy làm cơ sở quản lý chi phí đầu tư xây dựng công trình xây dựng tại địa phương</w:t>
      </w:r>
      <w:r w:rsidR="003C045E" w:rsidRPr="00BA4B22">
        <w:rPr>
          <w:spacing w:val="2"/>
          <w:sz w:val="26"/>
          <w:szCs w:val="26"/>
        </w:rPr>
        <w:t>.</w:t>
      </w:r>
    </w:p>
    <w:p w14:paraId="7C82A4F7" w14:textId="1A1A8FEB" w:rsidR="003C045E" w:rsidRPr="00BA4B22" w:rsidRDefault="00B55E94" w:rsidP="00F874A2">
      <w:pPr>
        <w:pStyle w:val="NormalWeb"/>
        <w:shd w:val="clear" w:color="auto" w:fill="FFFFFF"/>
        <w:spacing w:before="120" w:beforeAutospacing="0" w:after="120" w:afterAutospacing="0" w:line="312" w:lineRule="auto"/>
        <w:ind w:firstLine="720"/>
        <w:jc w:val="both"/>
        <w:textAlignment w:val="bottom"/>
        <w:rPr>
          <w:spacing w:val="2"/>
          <w:sz w:val="26"/>
          <w:szCs w:val="26"/>
        </w:rPr>
      </w:pPr>
      <w:r w:rsidRPr="00BA4B22">
        <w:rPr>
          <w:spacing w:val="2"/>
          <w:sz w:val="26"/>
          <w:szCs w:val="26"/>
        </w:rPr>
        <w:t>Theo quy định tại khoản 5 Điều 8 Thông tư 11/2021/TT-BXD ngày 31/8/2021 của Bộ Xây dựng, Sở Xây dựng chủ trì, phối hợp với các cơ quan có liên quan: thực hiện hoặc thuê tư vấn có đủ điều kiện năng lực thực hiện khảo sát, thu thập thông tin, tham khảo nguyên giá ca máy do Bộ Xây dựng công bố để xác định giá ca máy và thiết bị thi công trên địa bàn. Qua thống kê, đánh giá nội dung công bố bảng giá ca máy và thiết bị thi công của các địa phương thời gian qua cho thấy một số đặc điểm như sau:</w:t>
      </w:r>
    </w:p>
    <w:p w14:paraId="664B2225" w14:textId="60D2940F" w:rsidR="00B55E94" w:rsidRPr="00BA4B22" w:rsidRDefault="00B55E94" w:rsidP="00F874A2">
      <w:pPr>
        <w:pStyle w:val="NormalWeb"/>
        <w:shd w:val="clear" w:color="auto" w:fill="FFFFFF"/>
        <w:spacing w:before="120" w:beforeAutospacing="0" w:after="120" w:afterAutospacing="0" w:line="312" w:lineRule="auto"/>
        <w:ind w:firstLine="720"/>
        <w:jc w:val="both"/>
        <w:textAlignment w:val="bottom"/>
        <w:rPr>
          <w:spacing w:val="2"/>
          <w:sz w:val="26"/>
          <w:szCs w:val="26"/>
        </w:rPr>
      </w:pPr>
      <w:r w:rsidRPr="00BA4B22">
        <w:rPr>
          <w:i/>
          <w:iCs/>
          <w:spacing w:val="2"/>
          <w:sz w:val="26"/>
          <w:szCs w:val="26"/>
        </w:rPr>
        <w:t xml:space="preserve">Một là, </w:t>
      </w:r>
      <w:r w:rsidRPr="00BA4B22">
        <w:rPr>
          <w:spacing w:val="2"/>
          <w:sz w:val="26"/>
          <w:szCs w:val="26"/>
        </w:rPr>
        <w:t>về danh mục máy và thiết bị thi công được công bố được các địa phương căn cứ theo danh mục tại Phụ luc số V Thông tư 13/2021/TT-BXD hướng dẫn phương pháp xác định các chỉ tiêu kinh tế kỹ thuật và đo bóc khối lượng công trình. Một số địa phương căn cứ đặc điểm các công trình xây dựng phổ biến của địa phương để công bố danh mục máy phù hợp (không thực hiện công bố toàn bộ danh mục tại Thông tư 13/2021/TT-BXD) như Hà Nội, Thừa Thiên Huế…</w:t>
      </w:r>
    </w:p>
    <w:p w14:paraId="1AE07823" w14:textId="3F9400DF" w:rsidR="00B55E94" w:rsidRPr="00BA4B22" w:rsidRDefault="00B55E94" w:rsidP="00F874A2">
      <w:pPr>
        <w:pStyle w:val="NormalWeb"/>
        <w:shd w:val="clear" w:color="auto" w:fill="FFFFFF"/>
        <w:spacing w:before="120" w:beforeAutospacing="0" w:after="120" w:afterAutospacing="0" w:line="312" w:lineRule="auto"/>
        <w:ind w:firstLine="720"/>
        <w:jc w:val="both"/>
        <w:textAlignment w:val="bottom"/>
        <w:rPr>
          <w:spacing w:val="2"/>
          <w:sz w:val="26"/>
          <w:szCs w:val="26"/>
        </w:rPr>
      </w:pPr>
      <w:r w:rsidRPr="00BA4B22">
        <w:rPr>
          <w:i/>
          <w:iCs/>
          <w:spacing w:val="2"/>
          <w:sz w:val="26"/>
          <w:szCs w:val="26"/>
        </w:rPr>
        <w:t xml:space="preserve">Hai là, </w:t>
      </w:r>
      <w:r w:rsidRPr="00BA4B22">
        <w:rPr>
          <w:spacing w:val="2"/>
          <w:sz w:val="26"/>
          <w:szCs w:val="26"/>
        </w:rPr>
        <w:t>về biểu mẫu công bố máy và thiết bị thi công cơ bản được các địa phương tuân thủ theo mẫu số 3 Phụ lục VIII Thông tư 11/2021/TT-BXD.</w:t>
      </w:r>
    </w:p>
    <w:p w14:paraId="08E08A04" w14:textId="36BF1BCE" w:rsidR="00B55E94" w:rsidRPr="00BA4B22" w:rsidRDefault="00B55E94" w:rsidP="00F874A2">
      <w:pPr>
        <w:pStyle w:val="NormalWeb"/>
        <w:shd w:val="clear" w:color="auto" w:fill="FFFFFF"/>
        <w:spacing w:before="120" w:beforeAutospacing="0" w:after="120" w:afterAutospacing="0" w:line="312" w:lineRule="auto"/>
        <w:ind w:firstLine="720"/>
        <w:jc w:val="both"/>
        <w:textAlignment w:val="bottom"/>
        <w:rPr>
          <w:spacing w:val="2"/>
          <w:sz w:val="26"/>
          <w:szCs w:val="26"/>
        </w:rPr>
      </w:pPr>
      <w:r w:rsidRPr="00BA4B22">
        <w:rPr>
          <w:i/>
          <w:iCs/>
          <w:spacing w:val="2"/>
          <w:sz w:val="26"/>
          <w:szCs w:val="26"/>
        </w:rPr>
        <w:t xml:space="preserve">Ba là, </w:t>
      </w:r>
      <w:r w:rsidR="003C0062" w:rsidRPr="00BA4B22">
        <w:rPr>
          <w:spacing w:val="2"/>
          <w:sz w:val="26"/>
          <w:szCs w:val="26"/>
        </w:rPr>
        <w:t>đối với các chỉ tiêu hao phí trong giá ca máy như số ca năm, nhiên liệu, thợ điều khiển máy, sửa chữa, chi phí khác đểu theo bảng công bố hao phí các chỉ tiêu giá ca máy do Bộ Xây dựng công bố tại Phụ luc số V Thông tư 13/2021/TT-BXD.</w:t>
      </w:r>
    </w:p>
    <w:p w14:paraId="39B014A0" w14:textId="77777777" w:rsidR="003C0062" w:rsidRPr="00BA4B22" w:rsidRDefault="003C0062" w:rsidP="003C0062">
      <w:pPr>
        <w:pStyle w:val="NormalWeb"/>
        <w:shd w:val="clear" w:color="auto" w:fill="FFFFFF"/>
        <w:spacing w:before="120" w:beforeAutospacing="0" w:after="120" w:afterAutospacing="0" w:line="312" w:lineRule="auto"/>
        <w:ind w:firstLine="720"/>
        <w:jc w:val="both"/>
        <w:textAlignment w:val="bottom"/>
        <w:rPr>
          <w:spacing w:val="2"/>
          <w:sz w:val="26"/>
          <w:szCs w:val="26"/>
        </w:rPr>
      </w:pPr>
      <w:r w:rsidRPr="00BA4B22">
        <w:rPr>
          <w:i/>
          <w:iCs/>
          <w:spacing w:val="2"/>
          <w:sz w:val="26"/>
          <w:szCs w:val="26"/>
        </w:rPr>
        <w:t xml:space="preserve">Bốn là, </w:t>
      </w:r>
      <w:r w:rsidRPr="00BA4B22">
        <w:rPr>
          <w:spacing w:val="2"/>
          <w:sz w:val="26"/>
          <w:szCs w:val="26"/>
        </w:rPr>
        <w:t xml:space="preserve">riêng đối với chỉ tiêu nguyên giá ca máy, đây là chỉ tiêu ảnh hưởng lớn nhất đến giá ca máy. Bởi sự đa dạng về chủng loại máy, nguồn gốc xuất xứ, tình trạng sử dụng (mới, cũ), theo đó đây là nội dung tương đối gặp khó khăn trong công tác khảo sát nguyên giá ca máy như quy định tại khoản 5 Điều 8 Thông tư 11/2021/TT-BXD ngày 31/8/2021 của Bộ Xây dựng. Qua thực tế tìm hiểu thông tin cho thấy sự hạn chế về nguồn lực con người, kinh phí thực hiện, hạn chế về sự đa dạng nguồn thông tin các công trình đối với các chủng loại máy được sử dụng phổ </w:t>
      </w:r>
      <w:r w:rsidRPr="00BA4B22">
        <w:rPr>
          <w:spacing w:val="2"/>
          <w:sz w:val="26"/>
          <w:szCs w:val="26"/>
        </w:rPr>
        <w:lastRenderedPageBreak/>
        <w:t>biến trên địa bàn của địa phương dẫn đến thực tế hầu hêt các địa phương về cơ bản chưa thực hiện được công tác khảo sát nguyên giá ca máy phục vụ tính toán công bố, mà hầu hết đều căn cứ nguồn thông tin tham khảo chung về nguyên giá ca máy do Bộ Xây dựng công bố tại Thông tư 13/2021/TT-BXD.</w:t>
      </w:r>
    </w:p>
    <w:p w14:paraId="6665A58A" w14:textId="5452B427" w:rsidR="00640424" w:rsidRPr="00BA4B22" w:rsidRDefault="007C6B27" w:rsidP="00640424">
      <w:pPr>
        <w:spacing w:before="240" w:after="0" w:line="312" w:lineRule="auto"/>
        <w:ind w:firstLine="720"/>
        <w:rPr>
          <w:rFonts w:ascii="Times New Roman" w:hAnsi="Times New Roman" w:cs="Times New Roman"/>
          <w:b/>
          <w:spacing w:val="2"/>
          <w:sz w:val="26"/>
          <w:szCs w:val="26"/>
          <w:lang w:val="pt-BR"/>
        </w:rPr>
      </w:pPr>
      <w:r w:rsidRPr="00BA4B22">
        <w:rPr>
          <w:rFonts w:ascii="Times New Roman" w:hAnsi="Times New Roman" w:cs="Times New Roman"/>
          <w:b/>
          <w:spacing w:val="2"/>
          <w:sz w:val="26"/>
          <w:szCs w:val="26"/>
          <w:lang w:val="vi-VN"/>
        </w:rPr>
        <w:t>5</w:t>
      </w:r>
      <w:r w:rsidR="00640424" w:rsidRPr="00BA4B22">
        <w:rPr>
          <w:rFonts w:ascii="Times New Roman" w:hAnsi="Times New Roman" w:cs="Times New Roman"/>
          <w:b/>
          <w:spacing w:val="2"/>
          <w:sz w:val="26"/>
          <w:szCs w:val="26"/>
          <w:lang w:val="pt-BR"/>
        </w:rPr>
        <w:t>. Dự báo cho kỳ phân tích tiếp theo (6 tháng cuối năm 20</w:t>
      </w:r>
      <w:r w:rsidR="00812D5B" w:rsidRPr="00BA4B22">
        <w:rPr>
          <w:rFonts w:ascii="Times New Roman" w:hAnsi="Times New Roman" w:cs="Times New Roman"/>
          <w:b/>
          <w:spacing w:val="2"/>
          <w:sz w:val="26"/>
          <w:szCs w:val="26"/>
          <w:lang w:val="pt-BR"/>
        </w:rPr>
        <w:t>2</w:t>
      </w:r>
      <w:r w:rsidR="00C610C0" w:rsidRPr="00BA4B22">
        <w:rPr>
          <w:rFonts w:ascii="Times New Roman" w:hAnsi="Times New Roman" w:cs="Times New Roman"/>
          <w:b/>
          <w:spacing w:val="2"/>
          <w:sz w:val="26"/>
          <w:szCs w:val="26"/>
          <w:lang w:val="pt-BR"/>
        </w:rPr>
        <w:t>4</w:t>
      </w:r>
      <w:r w:rsidR="00640424" w:rsidRPr="00BA4B22">
        <w:rPr>
          <w:rFonts w:ascii="Times New Roman" w:hAnsi="Times New Roman" w:cs="Times New Roman"/>
          <w:b/>
          <w:spacing w:val="2"/>
          <w:sz w:val="26"/>
          <w:szCs w:val="26"/>
          <w:lang w:val="pt-BR"/>
        </w:rPr>
        <w:t>)</w:t>
      </w:r>
    </w:p>
    <w:p w14:paraId="39692B1E" w14:textId="04043DB2" w:rsidR="00C610C0" w:rsidRPr="00BA4B22" w:rsidRDefault="007A14C8" w:rsidP="004418A4">
      <w:pPr>
        <w:pStyle w:val="NormalWeb"/>
        <w:shd w:val="clear" w:color="auto" w:fill="FFFFFF"/>
        <w:spacing w:before="120" w:beforeAutospacing="0" w:after="120" w:afterAutospacing="0" w:line="312" w:lineRule="auto"/>
        <w:ind w:firstLine="720"/>
        <w:jc w:val="both"/>
        <w:textAlignment w:val="bottom"/>
        <w:rPr>
          <w:spacing w:val="2"/>
          <w:sz w:val="26"/>
          <w:szCs w:val="26"/>
        </w:rPr>
      </w:pPr>
      <w:r w:rsidRPr="00BA4B22">
        <w:rPr>
          <w:spacing w:val="2"/>
          <w:sz w:val="26"/>
          <w:szCs w:val="26"/>
        </w:rPr>
        <w:t xml:space="preserve">Theo đánh giá của các chuyên gia, </w:t>
      </w:r>
      <w:r w:rsidR="006B629F" w:rsidRPr="00BA4B22">
        <w:rPr>
          <w:spacing w:val="2"/>
          <w:sz w:val="26"/>
          <w:szCs w:val="26"/>
        </w:rPr>
        <w:t xml:space="preserve">Ngành xây dựng và GDP có mối tương quan cao, tốc độ tăng trưởng của ngành xây dựng sẽ tác động tới tốc độ tăng trưởng kinh tế Việt Nam </w:t>
      </w:r>
      <w:r w:rsidR="00812D5B" w:rsidRPr="00BA4B22">
        <w:rPr>
          <w:spacing w:val="2"/>
          <w:sz w:val="26"/>
          <w:szCs w:val="26"/>
        </w:rPr>
        <w:t>trong nửa cuối năm 202</w:t>
      </w:r>
      <w:r w:rsidR="00C610C0" w:rsidRPr="00BA4B22">
        <w:rPr>
          <w:spacing w:val="2"/>
          <w:sz w:val="26"/>
          <w:szCs w:val="26"/>
        </w:rPr>
        <w:t>4</w:t>
      </w:r>
      <w:r w:rsidR="00812D5B" w:rsidRPr="00BA4B22">
        <w:rPr>
          <w:spacing w:val="2"/>
          <w:sz w:val="26"/>
          <w:szCs w:val="26"/>
        </w:rPr>
        <w:t xml:space="preserve">. </w:t>
      </w:r>
      <w:r w:rsidR="00C610C0" w:rsidRPr="00BA4B22">
        <w:rPr>
          <w:spacing w:val="2"/>
          <w:sz w:val="26"/>
          <w:szCs w:val="26"/>
        </w:rPr>
        <w:t>Kết quả </w:t>
      </w:r>
      <w:hyperlink r:id="rId20" w:tgtFrame="_self" w:tooltip="tăng trưởng kinh tế" w:history="1">
        <w:r w:rsidR="00C610C0" w:rsidRPr="00BA4B22">
          <w:rPr>
            <w:spacing w:val="2"/>
            <w:sz w:val="26"/>
            <w:szCs w:val="26"/>
          </w:rPr>
          <w:t>tăng trưởng kinh tế</w:t>
        </w:r>
      </w:hyperlink>
      <w:r w:rsidR="00C610C0" w:rsidRPr="00BA4B22">
        <w:rPr>
          <w:spacing w:val="2"/>
          <w:sz w:val="26"/>
          <w:szCs w:val="26"/>
        </w:rPr>
        <w:t> 6 tháng đầu năm ước đạt 6,42%, cao hơn mức tăng trưởng mục tiêu cận trên tại Nghị quyết 01 đề ra 5,5%-6% là một dấu hiệu tích cực cho mục tiêu tăng trưởng cả năm 2024.</w:t>
      </w:r>
    </w:p>
    <w:p w14:paraId="5E611113" w14:textId="6455BE75" w:rsidR="00C610C0" w:rsidRPr="00BA4B22" w:rsidRDefault="00C610C0" w:rsidP="00C610C0">
      <w:pPr>
        <w:pStyle w:val="NormalWeb"/>
        <w:shd w:val="clear" w:color="auto" w:fill="FFFFFF"/>
        <w:spacing w:before="120" w:beforeAutospacing="0" w:after="120" w:afterAutospacing="0" w:line="312" w:lineRule="auto"/>
        <w:ind w:firstLine="720"/>
        <w:jc w:val="both"/>
        <w:textAlignment w:val="bottom"/>
        <w:rPr>
          <w:spacing w:val="2"/>
          <w:sz w:val="26"/>
          <w:szCs w:val="26"/>
        </w:rPr>
      </w:pPr>
      <w:r w:rsidRPr="00BA4B22">
        <w:rPr>
          <w:spacing w:val="2"/>
          <w:sz w:val="26"/>
          <w:szCs w:val="26"/>
        </w:rPr>
        <w:t>Nền kinh tế 6 tháng cuối năm có nhiều yếu tố thuận lợi tạo đà cho tăng trưởng. Đối với ngành xây dựng, với sự phục hồi của kinh tế thế giới, việc 6 tháng đầu năm đã có tăng trưởng đáng ghi nhận là tiền đề cho tăng trưởng 6 tháng cuối năm. Căn cứ diễn biến tình hình thế giới, kết quả hoạt động kinh tế trong nước 6 tháng đầu năm và một số nhận định về tình hình kinh tế 6 tháng cuối năm, nếu không có biến động lớn, khả năng Việt Nam sẽ đạt mục tiêu tăng trưởng cả năm 2024 trong khoảng 6-6,5%.</w:t>
      </w:r>
    </w:p>
    <w:p w14:paraId="6DF58730" w14:textId="0787BC3F" w:rsidR="00C610C0" w:rsidRPr="00BA4B22" w:rsidRDefault="00ED4B16" w:rsidP="00C610C0">
      <w:pPr>
        <w:pStyle w:val="NormalWeb"/>
        <w:shd w:val="clear" w:color="auto" w:fill="FFFFFF"/>
        <w:spacing w:before="120" w:beforeAutospacing="0" w:after="120" w:afterAutospacing="0" w:line="312" w:lineRule="auto"/>
        <w:ind w:firstLine="720"/>
        <w:jc w:val="both"/>
        <w:textAlignment w:val="bottom"/>
        <w:rPr>
          <w:spacing w:val="2"/>
          <w:sz w:val="26"/>
          <w:szCs w:val="26"/>
        </w:rPr>
      </w:pPr>
      <w:r w:rsidRPr="00BA4B22">
        <w:rPr>
          <w:spacing w:val="2"/>
          <w:sz w:val="26"/>
          <w:szCs w:val="26"/>
        </w:rPr>
        <w:t xml:space="preserve">Mặc dù vậy, theo dự báo của doanh nghiệp ngành </w:t>
      </w:r>
      <w:r w:rsidR="00A651AB" w:rsidRPr="00BA4B22">
        <w:rPr>
          <w:spacing w:val="2"/>
          <w:sz w:val="26"/>
          <w:szCs w:val="26"/>
        </w:rPr>
        <w:t>x</w:t>
      </w:r>
      <w:r w:rsidRPr="00BA4B22">
        <w:rPr>
          <w:spacing w:val="2"/>
          <w:sz w:val="26"/>
          <w:szCs w:val="26"/>
        </w:rPr>
        <w:t>ây dựng, 06 tháng cuối năm 202</w:t>
      </w:r>
      <w:r w:rsidR="00C610C0" w:rsidRPr="00BA4B22">
        <w:rPr>
          <w:spacing w:val="2"/>
          <w:sz w:val="26"/>
          <w:szCs w:val="26"/>
        </w:rPr>
        <w:t>4</w:t>
      </w:r>
      <w:r w:rsidRPr="00BA4B22">
        <w:rPr>
          <w:spacing w:val="2"/>
          <w:sz w:val="26"/>
          <w:szCs w:val="26"/>
        </w:rPr>
        <w:t xml:space="preserve">, hoạt động sản xuất kinh doanh của các doanh nghiệp xây dựng </w:t>
      </w:r>
      <w:r w:rsidR="00C610C0" w:rsidRPr="00BA4B22">
        <w:rPr>
          <w:spacing w:val="2"/>
          <w:sz w:val="26"/>
          <w:szCs w:val="26"/>
        </w:rPr>
        <w:t>kỳ vọng sẽ đón nhận các yếu tố hỗ trợ tích cực với tình hình kinh tế vĩ mô ổn định, các cân đối lớn được đảm bảo, thị trường bất động sản bước qua thời điểm khó khăn.</w:t>
      </w:r>
    </w:p>
    <w:p w14:paraId="20042582" w14:textId="7B671137" w:rsidR="00F12FB3" w:rsidRPr="00BA4B22" w:rsidRDefault="00185690" w:rsidP="00DA099C">
      <w:pPr>
        <w:pStyle w:val="NormalWeb"/>
        <w:shd w:val="clear" w:color="auto" w:fill="FFFFFF"/>
        <w:spacing w:before="0" w:beforeAutospacing="0" w:after="120" w:afterAutospacing="0" w:line="312" w:lineRule="auto"/>
        <w:ind w:firstLine="720"/>
        <w:jc w:val="both"/>
        <w:textAlignment w:val="bottom"/>
        <w:rPr>
          <w:spacing w:val="2"/>
          <w:sz w:val="26"/>
          <w:szCs w:val="26"/>
        </w:rPr>
      </w:pPr>
      <w:r w:rsidRPr="00BA4B22">
        <w:rPr>
          <w:spacing w:val="2"/>
          <w:sz w:val="26"/>
          <w:szCs w:val="26"/>
        </w:rPr>
        <w:t>Trong 6 tháng cuối năm 202</w:t>
      </w:r>
      <w:r w:rsidR="00C610C0" w:rsidRPr="00BA4B22">
        <w:rPr>
          <w:spacing w:val="2"/>
          <w:sz w:val="26"/>
          <w:szCs w:val="26"/>
        </w:rPr>
        <w:t>4</w:t>
      </w:r>
      <w:r w:rsidR="00514190" w:rsidRPr="00BA4B22">
        <w:rPr>
          <w:spacing w:val="2"/>
          <w:sz w:val="26"/>
          <w:szCs w:val="26"/>
        </w:rPr>
        <w:t xml:space="preserve"> sẽ là giai đoạn gấp rút để đẩy nhanh tiến độ thực hiện các dự án để thực hiện giải ngân vốn đầu tư hoàn thành kế hoạch năm. </w:t>
      </w:r>
      <w:r w:rsidR="00ED4B16" w:rsidRPr="00BA4B22">
        <w:rPr>
          <w:spacing w:val="2"/>
          <w:sz w:val="26"/>
          <w:szCs w:val="26"/>
        </w:rPr>
        <w:t xml:space="preserve">Đặc biệt, </w:t>
      </w:r>
      <w:r w:rsidR="00EF2F09" w:rsidRPr="00BA4B22">
        <w:rPr>
          <w:spacing w:val="2"/>
          <w:sz w:val="26"/>
          <w:szCs w:val="26"/>
        </w:rPr>
        <w:t>khởi công</w:t>
      </w:r>
      <w:r w:rsidR="000B52F1" w:rsidRPr="00BA4B22">
        <w:rPr>
          <w:spacing w:val="2"/>
          <w:sz w:val="26"/>
          <w:szCs w:val="26"/>
        </w:rPr>
        <w:t xml:space="preserve"> nhiều dự án giao thông trọng điểm như</w:t>
      </w:r>
      <w:r w:rsidR="00F646E4" w:rsidRPr="00BA4B22">
        <w:rPr>
          <w:spacing w:val="2"/>
          <w:sz w:val="26"/>
          <w:szCs w:val="26"/>
        </w:rPr>
        <w:t>: dự án thành phần </w:t>
      </w:r>
      <w:hyperlink r:id="rId21" w:tgtFrame="_self" w:tooltip=" cao tốc" w:history="1">
        <w:r w:rsidR="00F646E4" w:rsidRPr="00BA4B22">
          <w:rPr>
            <w:spacing w:val="2"/>
            <w:sz w:val="26"/>
            <w:szCs w:val="26"/>
          </w:rPr>
          <w:t>cao tốc</w:t>
        </w:r>
      </w:hyperlink>
      <w:r w:rsidR="00F646E4" w:rsidRPr="00BA4B22">
        <w:rPr>
          <w:spacing w:val="2"/>
          <w:sz w:val="26"/>
          <w:szCs w:val="26"/>
        </w:rPr>
        <w:t xml:space="preserve"> Bắc - Nam là Diễn Châu - Bãi Vọt, Cam Lâm - Vĩnh Hảo; </w:t>
      </w:r>
      <w:r w:rsidR="00DA099C" w:rsidRPr="00BA4B22">
        <w:rPr>
          <w:spacing w:val="2"/>
          <w:sz w:val="26"/>
          <w:szCs w:val="26"/>
        </w:rPr>
        <w:t> 34 dự án lớn, 86 dự án thành phần quan trọng quốc gia, trọng điểm ngành GTVT tại 46 tỉnh, thành phố trực thuộc Trung ương; trong đó có 5 dự án đường sắt, 2 dự án cảng hàng không, còn lại là dự án đường bộ, chủ yếu là đường bộ cao tốc và các đường vành đai vùng Thủ đô Hà Nội, đường vành đai TP.HCM…</w:t>
      </w:r>
      <w:r w:rsidR="000B52F1" w:rsidRPr="00BA4B22">
        <w:rPr>
          <w:spacing w:val="2"/>
          <w:sz w:val="26"/>
          <w:szCs w:val="26"/>
        </w:rPr>
        <w:t xml:space="preserve"> </w:t>
      </w:r>
      <w:r w:rsidR="00F12FB3" w:rsidRPr="00BA4B22">
        <w:rPr>
          <w:spacing w:val="2"/>
          <w:sz w:val="26"/>
          <w:szCs w:val="26"/>
        </w:rPr>
        <w:t>Đầu tư cơ sở hạ tầng tiếp tục là ưu tiên hàng đầu của chính phủ. Đây là động lực tăng trưởng cho ngành xây dựng trong nửa cuối năm 202</w:t>
      </w:r>
      <w:r w:rsidR="00DA099C" w:rsidRPr="00BA4B22">
        <w:rPr>
          <w:spacing w:val="2"/>
          <w:sz w:val="26"/>
          <w:szCs w:val="26"/>
        </w:rPr>
        <w:t>4</w:t>
      </w:r>
      <w:r w:rsidR="00F12FB3" w:rsidRPr="00BA4B22">
        <w:rPr>
          <w:spacing w:val="2"/>
          <w:sz w:val="26"/>
          <w:szCs w:val="26"/>
        </w:rPr>
        <w:t xml:space="preserve">. Theo đó, thị trường máy và thiết bị thi công xây dựng cũng có cơ hội để phát triển hơn nữa với nhiều chủng loại máy xây dựng thế hệ mới có tính năng kỹ thuật hiện đại, năng suất cao theo chân các nhà đầu tư và doanh nghiệp tham gia thị trường xây dựng Việt Nam. </w:t>
      </w:r>
    </w:p>
    <w:p w14:paraId="5A1FAF23" w14:textId="180B5C20" w:rsidR="00F12FB3" w:rsidRPr="00BA4B22" w:rsidRDefault="00F12FB3" w:rsidP="00F12FB3">
      <w:pPr>
        <w:spacing w:after="0" w:line="302" w:lineRule="auto"/>
        <w:ind w:firstLine="720"/>
        <w:jc w:val="both"/>
        <w:rPr>
          <w:rFonts w:ascii="Times New Roman" w:eastAsia="Times New Roman" w:hAnsi="Times New Roman" w:cs="Times New Roman"/>
          <w:spacing w:val="2"/>
          <w:sz w:val="26"/>
          <w:szCs w:val="26"/>
        </w:rPr>
      </w:pPr>
      <w:r w:rsidRPr="00BA4B22">
        <w:rPr>
          <w:rFonts w:ascii="Times New Roman" w:eastAsia="Times New Roman" w:hAnsi="Times New Roman" w:cs="Times New Roman"/>
          <w:spacing w:val="2"/>
          <w:sz w:val="26"/>
          <w:szCs w:val="26"/>
        </w:rPr>
        <w:lastRenderedPageBreak/>
        <w:t>Theo số liệu thống kê hàng năm thời điểm đầu năm cũng là thời điểm bước vào những ngày cuối năm âm lịch, nhiều công trình bước vào giai đoạn hoàn thiện nước rút để bàn giao trước tết ấm lịch, nhu cầu xây dựng tăng cao hơn có thể khiến cho thị trường cho thuê máy và thiết bị thi công tại các thành phố lớn</w:t>
      </w:r>
      <w:r w:rsidR="00FF70F2" w:rsidRPr="00BA4B22">
        <w:rPr>
          <w:rFonts w:ascii="Times New Roman" w:eastAsia="Times New Roman" w:hAnsi="Times New Roman" w:cs="Times New Roman"/>
          <w:spacing w:val="2"/>
          <w:sz w:val="26"/>
          <w:szCs w:val="26"/>
        </w:rPr>
        <w:t xml:space="preserve"> sẽ</w:t>
      </w:r>
      <w:r w:rsidRPr="00BA4B22">
        <w:rPr>
          <w:rFonts w:ascii="Times New Roman" w:eastAsia="Times New Roman" w:hAnsi="Times New Roman" w:cs="Times New Roman"/>
          <w:spacing w:val="2"/>
          <w:sz w:val="26"/>
          <w:szCs w:val="26"/>
        </w:rPr>
        <w:t xml:space="preserve"> có mức biến động tăng</w:t>
      </w:r>
      <w:r w:rsidR="00FF70F2" w:rsidRPr="00BA4B22">
        <w:rPr>
          <w:rFonts w:ascii="Times New Roman" w:eastAsia="Times New Roman" w:hAnsi="Times New Roman" w:cs="Times New Roman"/>
          <w:spacing w:val="2"/>
          <w:sz w:val="26"/>
          <w:szCs w:val="26"/>
        </w:rPr>
        <w:t>, mức biến động sẽ phụ thuộc khá lớn vào nhu cầu thuê và giá nhiên liệu trên thị trường</w:t>
      </w:r>
      <w:r w:rsidRPr="00BA4B22">
        <w:rPr>
          <w:rFonts w:ascii="Times New Roman" w:eastAsia="Times New Roman" w:hAnsi="Times New Roman" w:cs="Times New Roman"/>
          <w:spacing w:val="2"/>
          <w:sz w:val="26"/>
          <w:szCs w:val="26"/>
        </w:rPr>
        <w:t>. Tuy nhiên, theo đánh giá của các chuyên gia phân tích, sẽ không có mức biến đông lớn về giá thuê máy bởi nguồn cung dịch vụ trên thị trường được đánh giá khá dồi dào.</w:t>
      </w:r>
    </w:p>
    <w:p w14:paraId="2671616C" w14:textId="6A090424" w:rsidR="007E1DD2" w:rsidRPr="00BA4B22" w:rsidRDefault="00185690" w:rsidP="000171B5">
      <w:pPr>
        <w:spacing w:after="0"/>
        <w:jc w:val="center"/>
        <w:rPr>
          <w:rFonts w:ascii="Times New Roman" w:hAnsi="Times New Roman" w:cs="Times New Roman"/>
          <w:i/>
          <w:sz w:val="24"/>
          <w:szCs w:val="24"/>
        </w:rPr>
      </w:pPr>
      <w:r w:rsidRPr="00BA4B22">
        <w:rPr>
          <w:rFonts w:ascii="Arial" w:eastAsia="Times New Roman" w:hAnsi="Arial" w:cs="Arial"/>
          <w:sz w:val="24"/>
          <w:szCs w:val="24"/>
        </w:rPr>
        <w:br w:type="page"/>
      </w:r>
      <w:r w:rsidR="000171B5" w:rsidRPr="00BA4B22">
        <w:rPr>
          <w:rFonts w:ascii="Times New Roman" w:hAnsi="Times New Roman" w:cs="Times New Roman"/>
          <w:b/>
          <w:sz w:val="26"/>
          <w:szCs w:val="26"/>
        </w:rPr>
        <w:lastRenderedPageBreak/>
        <w:t>PHỤ LỤC</w:t>
      </w:r>
      <w:r w:rsidR="00920672" w:rsidRPr="00BA4B22">
        <w:rPr>
          <w:rFonts w:ascii="Times New Roman" w:hAnsi="Times New Roman" w:cs="Times New Roman"/>
          <w:b/>
          <w:sz w:val="26"/>
          <w:szCs w:val="26"/>
          <w:lang w:val="vi-VN"/>
        </w:rPr>
        <w:t xml:space="preserve"> 01</w:t>
      </w:r>
      <w:r w:rsidR="000171B5" w:rsidRPr="00BA4B22">
        <w:rPr>
          <w:rFonts w:ascii="Times New Roman" w:hAnsi="Times New Roman" w:cs="Times New Roman"/>
          <w:sz w:val="26"/>
          <w:szCs w:val="26"/>
        </w:rPr>
        <w:br/>
      </w:r>
      <w:r w:rsidR="000171B5" w:rsidRPr="00BA4B22">
        <w:rPr>
          <w:rFonts w:ascii="Times New Roman" w:hAnsi="Times New Roman" w:cs="Times New Roman"/>
          <w:i/>
          <w:sz w:val="24"/>
          <w:szCs w:val="24"/>
        </w:rPr>
        <w:t xml:space="preserve">(Kèm theo  “Báo cáo nghiên cứu thị trường máy và thiết bị thi công xây dựng 6 tháng </w:t>
      </w:r>
    </w:p>
    <w:p w14:paraId="75106159" w14:textId="4322E6CF" w:rsidR="000171B5" w:rsidRPr="00BA4B22" w:rsidRDefault="000171B5" w:rsidP="000171B5">
      <w:pPr>
        <w:spacing w:after="0"/>
        <w:jc w:val="center"/>
        <w:rPr>
          <w:rFonts w:ascii="Times New Roman" w:hAnsi="Times New Roman" w:cs="Times New Roman"/>
          <w:i/>
          <w:sz w:val="24"/>
          <w:szCs w:val="24"/>
        </w:rPr>
      </w:pPr>
      <w:r w:rsidRPr="00BA4B22">
        <w:rPr>
          <w:rFonts w:ascii="Times New Roman" w:hAnsi="Times New Roman" w:cs="Times New Roman"/>
          <w:i/>
          <w:sz w:val="24"/>
          <w:szCs w:val="24"/>
        </w:rPr>
        <w:t xml:space="preserve">đầu năm </w:t>
      </w:r>
      <w:r w:rsidR="007E1DD2" w:rsidRPr="00BA4B22">
        <w:rPr>
          <w:rFonts w:ascii="Times New Roman" w:hAnsi="Times New Roman" w:cs="Times New Roman"/>
          <w:i/>
          <w:sz w:val="24"/>
          <w:szCs w:val="24"/>
        </w:rPr>
        <w:t>202</w:t>
      </w:r>
      <w:r w:rsidR="000B0A5E" w:rsidRPr="00BA4B22">
        <w:rPr>
          <w:rFonts w:ascii="Times New Roman" w:hAnsi="Times New Roman" w:cs="Times New Roman"/>
          <w:i/>
          <w:sz w:val="24"/>
          <w:szCs w:val="24"/>
        </w:rPr>
        <w:t>4</w:t>
      </w:r>
      <w:r w:rsidRPr="00BA4B22">
        <w:rPr>
          <w:rFonts w:ascii="Times New Roman" w:hAnsi="Times New Roman" w:cs="Times New Roman"/>
          <w:i/>
          <w:sz w:val="24"/>
          <w:szCs w:val="24"/>
        </w:rPr>
        <w:t>”)</w:t>
      </w:r>
    </w:p>
    <w:p w14:paraId="67C2E5C4" w14:textId="5B7E49D9" w:rsidR="000B0A5E" w:rsidRPr="00BA4B22" w:rsidRDefault="000B0A5E" w:rsidP="000B0A5E">
      <w:pPr>
        <w:spacing w:before="240" w:after="240"/>
        <w:jc w:val="center"/>
        <w:rPr>
          <w:rFonts w:ascii="Times New Roman" w:hAnsi="Times New Roman" w:cs="Times New Roman"/>
          <w:bCs/>
          <w:iCs/>
          <w:sz w:val="24"/>
          <w:szCs w:val="24"/>
          <w:shd w:val="clear" w:color="auto" w:fill="FFFFFF"/>
        </w:rPr>
      </w:pPr>
      <w:r w:rsidRPr="00BA4B22">
        <w:rPr>
          <w:rFonts w:ascii="Times New Roman" w:hAnsi="Times New Roman" w:cs="Times New Roman"/>
          <w:bCs/>
          <w:iCs/>
          <w:sz w:val="24"/>
          <w:szCs w:val="24"/>
          <w:shd w:val="clear" w:color="auto" w:fill="FFFFFF"/>
        </w:rPr>
        <w:t>BẢNG GIÁ THUÊ MỘT SỐ LOẠI MÁY VÀ THIẾT BỊ THI CÔNG XÂY DỰNG TRÊN THỊ TRƯỜNG 6 THÁNG ĐẦU NĂM 2024</w:t>
      </w:r>
    </w:p>
    <w:p w14:paraId="3AF5719C" w14:textId="77777777" w:rsidR="000B0A5E" w:rsidRPr="00BA4B22" w:rsidRDefault="000B0A5E" w:rsidP="000B0A5E">
      <w:pPr>
        <w:spacing w:before="240" w:after="240"/>
        <w:jc w:val="both"/>
        <w:rPr>
          <w:rFonts w:ascii="Times New Roman" w:hAnsi="Times New Roman" w:cs="Times New Roman"/>
          <w:iCs/>
          <w:sz w:val="25"/>
          <w:szCs w:val="25"/>
        </w:rPr>
      </w:pPr>
      <w:r w:rsidRPr="00BA4B22">
        <w:rPr>
          <w:rFonts w:ascii="Times New Roman" w:hAnsi="Times New Roman" w:cs="Times New Roman"/>
          <w:b/>
          <w:iCs/>
          <w:sz w:val="25"/>
          <w:szCs w:val="25"/>
          <w:shd w:val="clear" w:color="auto" w:fill="FFFFFF"/>
        </w:rPr>
        <w:t>Ghi chú:</w:t>
      </w:r>
      <w:r w:rsidRPr="00BA4B22">
        <w:rPr>
          <w:rFonts w:ascii="Times New Roman" w:hAnsi="Times New Roman" w:cs="Times New Roman"/>
          <w:bCs/>
          <w:iCs/>
          <w:sz w:val="25"/>
          <w:szCs w:val="25"/>
          <w:shd w:val="clear" w:color="auto" w:fill="FFFFFF"/>
        </w:rPr>
        <w:t xml:space="preserve"> thông tin giá thuê máy là giá bình quân trên tại một số thị trường xây dựng lớn trong nước (Hà Nội, TPHCM, Đà Nẵng); theo tháng chưa gồm nhân công điều khiển máy; theo giờ đã bao gồm nhân công điều khiển máy.</w:t>
      </w:r>
    </w:p>
    <w:tbl>
      <w:tblPr>
        <w:tblW w:w="9589" w:type="dxa"/>
        <w:tblCellMar>
          <w:left w:w="0" w:type="dxa"/>
          <w:right w:w="0" w:type="dxa"/>
        </w:tblCellMar>
        <w:tblLook w:val="04A0" w:firstRow="1" w:lastRow="0" w:firstColumn="1" w:lastColumn="0" w:noHBand="0" w:noVBand="1"/>
      </w:tblPr>
      <w:tblGrid>
        <w:gridCol w:w="613"/>
        <w:gridCol w:w="3106"/>
        <w:gridCol w:w="1572"/>
        <w:gridCol w:w="1270"/>
        <w:gridCol w:w="1596"/>
        <w:gridCol w:w="1432"/>
      </w:tblGrid>
      <w:tr w:rsidR="00BA4B22" w:rsidRPr="00BA4B22" w14:paraId="6903D6E7" w14:textId="77777777" w:rsidTr="00C4583C">
        <w:trPr>
          <w:trHeight w:val="729"/>
          <w:tblHeader/>
        </w:trPr>
        <w:tc>
          <w:tcPr>
            <w:tcW w:w="61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144C9A" w14:textId="77777777" w:rsidR="000B0A5E" w:rsidRPr="00BA4B22" w:rsidRDefault="000B0A5E" w:rsidP="00C4583C">
            <w:pPr>
              <w:spacing w:after="0"/>
              <w:jc w:val="center"/>
              <w:rPr>
                <w:rFonts w:ascii="Times New Roman" w:hAnsi="Times New Roman" w:cs="Times New Roman"/>
                <w:b/>
                <w:bCs/>
                <w:sz w:val="25"/>
                <w:szCs w:val="25"/>
              </w:rPr>
            </w:pPr>
            <w:r w:rsidRPr="00BA4B22">
              <w:rPr>
                <w:rFonts w:ascii="Times New Roman" w:hAnsi="Times New Roman" w:cs="Times New Roman"/>
                <w:b/>
                <w:bCs/>
                <w:sz w:val="25"/>
                <w:szCs w:val="25"/>
              </w:rPr>
              <w:t>TT</w:t>
            </w:r>
          </w:p>
        </w:tc>
        <w:tc>
          <w:tcPr>
            <w:tcW w:w="31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6CBB578" w14:textId="77777777" w:rsidR="000B0A5E" w:rsidRPr="00BA4B22" w:rsidRDefault="000B0A5E" w:rsidP="00C4583C">
            <w:pPr>
              <w:spacing w:after="0"/>
              <w:jc w:val="center"/>
              <w:rPr>
                <w:rFonts w:ascii="Times New Roman" w:hAnsi="Times New Roman" w:cs="Times New Roman"/>
                <w:b/>
                <w:bCs/>
                <w:sz w:val="25"/>
                <w:szCs w:val="25"/>
              </w:rPr>
            </w:pPr>
            <w:r w:rsidRPr="00BA4B22">
              <w:rPr>
                <w:rFonts w:ascii="Times New Roman" w:hAnsi="Times New Roman" w:cs="Times New Roman"/>
                <w:b/>
                <w:bCs/>
                <w:sz w:val="25"/>
                <w:szCs w:val="25"/>
              </w:rPr>
              <w:t>Loại máy thi công</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FD8A71" w14:textId="77777777" w:rsidR="000B0A5E" w:rsidRPr="00BA4B22" w:rsidRDefault="000B0A5E" w:rsidP="00C4583C">
            <w:pPr>
              <w:spacing w:after="0"/>
              <w:jc w:val="center"/>
              <w:rPr>
                <w:rFonts w:ascii="Times New Roman" w:hAnsi="Times New Roman" w:cs="Times New Roman"/>
                <w:b/>
                <w:bCs/>
                <w:sz w:val="25"/>
                <w:szCs w:val="25"/>
              </w:rPr>
            </w:pPr>
            <w:r w:rsidRPr="00BA4B22">
              <w:rPr>
                <w:rFonts w:ascii="Times New Roman" w:hAnsi="Times New Roman" w:cs="Times New Roman"/>
                <w:b/>
                <w:bCs/>
                <w:sz w:val="25"/>
                <w:szCs w:val="25"/>
              </w:rPr>
              <w:t xml:space="preserve">Đặc tính </w:t>
            </w:r>
            <w:r w:rsidRPr="00BA4B22">
              <w:rPr>
                <w:rFonts w:ascii="Times New Roman" w:hAnsi="Times New Roman" w:cs="Times New Roman"/>
                <w:b/>
                <w:bCs/>
                <w:sz w:val="25"/>
                <w:szCs w:val="25"/>
              </w:rPr>
              <w:br/>
              <w:t>kỹ thuật</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B506B0" w14:textId="77777777" w:rsidR="000B0A5E" w:rsidRPr="00BA4B22" w:rsidRDefault="000B0A5E" w:rsidP="00C4583C">
            <w:pPr>
              <w:spacing w:after="0"/>
              <w:jc w:val="center"/>
              <w:rPr>
                <w:rFonts w:ascii="Times New Roman" w:hAnsi="Times New Roman" w:cs="Times New Roman"/>
                <w:b/>
                <w:bCs/>
                <w:sz w:val="25"/>
                <w:szCs w:val="25"/>
              </w:rPr>
            </w:pPr>
            <w:r w:rsidRPr="00BA4B22">
              <w:rPr>
                <w:rFonts w:ascii="Times New Roman" w:hAnsi="Times New Roman" w:cs="Times New Roman"/>
                <w:b/>
                <w:bCs/>
                <w:sz w:val="25"/>
                <w:szCs w:val="25"/>
              </w:rPr>
              <w:t>Xuất xứ</w:t>
            </w:r>
          </w:p>
          <w:p w14:paraId="77CE6EAB" w14:textId="77777777" w:rsidR="000B0A5E" w:rsidRPr="00BA4B22" w:rsidRDefault="000B0A5E" w:rsidP="00C4583C">
            <w:pPr>
              <w:spacing w:after="0"/>
              <w:jc w:val="center"/>
              <w:rPr>
                <w:rFonts w:ascii="Times New Roman" w:hAnsi="Times New Roman" w:cs="Times New Roman"/>
                <w:b/>
                <w:bCs/>
                <w:sz w:val="25"/>
                <w:szCs w:val="25"/>
              </w:rPr>
            </w:pPr>
            <w:r w:rsidRPr="00BA4B22">
              <w:rPr>
                <w:rFonts w:ascii="Times New Roman" w:hAnsi="Times New Roman" w:cs="Times New Roman"/>
                <w:b/>
                <w:bCs/>
                <w:sz w:val="25"/>
                <w:szCs w:val="25"/>
              </w:rPr>
              <w:t>/ Năm sản xuất</w:t>
            </w:r>
          </w:p>
        </w:tc>
        <w:tc>
          <w:tcPr>
            <w:tcW w:w="3037"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788324" w14:textId="77777777" w:rsidR="000B0A5E" w:rsidRPr="00BA4B22" w:rsidRDefault="000B0A5E" w:rsidP="00C4583C">
            <w:pPr>
              <w:spacing w:after="0"/>
              <w:jc w:val="center"/>
              <w:rPr>
                <w:rFonts w:ascii="Times New Roman" w:hAnsi="Times New Roman" w:cs="Times New Roman"/>
                <w:b/>
                <w:bCs/>
                <w:sz w:val="25"/>
                <w:szCs w:val="25"/>
              </w:rPr>
            </w:pPr>
            <w:r w:rsidRPr="00BA4B22">
              <w:rPr>
                <w:rFonts w:ascii="Times New Roman" w:hAnsi="Times New Roman" w:cs="Times New Roman"/>
                <w:b/>
                <w:bCs/>
                <w:sz w:val="25"/>
                <w:szCs w:val="25"/>
              </w:rPr>
              <w:t xml:space="preserve">Giá cho thuê </w:t>
            </w:r>
          </w:p>
          <w:p w14:paraId="3B4BE102" w14:textId="77777777" w:rsidR="000B0A5E" w:rsidRPr="00BA4B22" w:rsidRDefault="000B0A5E" w:rsidP="00C4583C">
            <w:pPr>
              <w:spacing w:after="0"/>
              <w:jc w:val="center"/>
              <w:rPr>
                <w:rFonts w:ascii="Times New Roman" w:hAnsi="Times New Roman" w:cs="Times New Roman"/>
                <w:b/>
                <w:bCs/>
                <w:sz w:val="25"/>
                <w:szCs w:val="25"/>
              </w:rPr>
            </w:pPr>
            <w:r w:rsidRPr="00BA4B22">
              <w:rPr>
                <w:rFonts w:ascii="Times New Roman" w:hAnsi="Times New Roman" w:cs="Times New Roman"/>
                <w:b/>
                <w:bCs/>
                <w:i/>
                <w:iCs/>
                <w:sz w:val="25"/>
                <w:szCs w:val="25"/>
              </w:rPr>
              <w:t>(chưa có thuế VAT)</w:t>
            </w:r>
          </w:p>
        </w:tc>
      </w:tr>
      <w:tr w:rsidR="00BA4B22" w:rsidRPr="00BA4B22" w14:paraId="21EEBF80" w14:textId="77777777" w:rsidTr="00C4583C">
        <w:trPr>
          <w:trHeight w:val="737"/>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583934" w14:textId="77777777" w:rsidR="000B0A5E" w:rsidRPr="00BA4B22" w:rsidRDefault="000B0A5E" w:rsidP="00C4583C">
            <w:pPr>
              <w:spacing w:after="0"/>
              <w:jc w:val="center"/>
              <w:rPr>
                <w:rFonts w:ascii="Times New Roman" w:hAnsi="Times New Roman" w:cs="Times New Roman"/>
                <w:b/>
                <w:bCs/>
                <w:sz w:val="25"/>
                <w:szCs w:val="25"/>
              </w:rPr>
            </w:pPr>
          </w:p>
        </w:tc>
        <w:tc>
          <w:tcPr>
            <w:tcW w:w="3152" w:type="dxa"/>
            <w:vMerge/>
            <w:tcBorders>
              <w:top w:val="single" w:sz="4" w:space="0" w:color="000000"/>
              <w:left w:val="single" w:sz="4" w:space="0" w:color="000000"/>
              <w:bottom w:val="single" w:sz="4" w:space="0" w:color="000000"/>
              <w:right w:val="single" w:sz="4" w:space="0" w:color="000000"/>
            </w:tcBorders>
            <w:vAlign w:val="center"/>
            <w:hideMark/>
          </w:tcPr>
          <w:p w14:paraId="7A975F32" w14:textId="77777777" w:rsidR="000B0A5E" w:rsidRPr="00BA4B22" w:rsidRDefault="000B0A5E" w:rsidP="00C4583C">
            <w:pPr>
              <w:spacing w:after="0"/>
              <w:jc w:val="center"/>
              <w:rPr>
                <w:rFonts w:ascii="Times New Roman" w:hAnsi="Times New Roman" w:cs="Times New Roman"/>
                <w:b/>
                <w:bCs/>
                <w:sz w:val="25"/>
                <w:szCs w:val="25"/>
              </w:rPr>
            </w:pP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14:paraId="1C2C032B" w14:textId="77777777" w:rsidR="000B0A5E" w:rsidRPr="00BA4B22" w:rsidRDefault="000B0A5E" w:rsidP="00C4583C">
            <w:pPr>
              <w:spacing w:after="0"/>
              <w:jc w:val="center"/>
              <w:rPr>
                <w:rFonts w:ascii="Times New Roman" w:hAnsi="Times New Roman" w:cs="Times New Roman"/>
                <w:b/>
                <w:bCs/>
                <w:sz w:val="25"/>
                <w:szCs w:val="25"/>
              </w:rPr>
            </w:pPr>
          </w:p>
        </w:tc>
        <w:tc>
          <w:tcPr>
            <w:tcW w:w="1272" w:type="dxa"/>
            <w:vMerge/>
            <w:tcBorders>
              <w:top w:val="single" w:sz="4" w:space="0" w:color="000000"/>
              <w:left w:val="single" w:sz="4" w:space="0" w:color="000000"/>
              <w:bottom w:val="single" w:sz="4" w:space="0" w:color="000000"/>
              <w:right w:val="single" w:sz="4" w:space="0" w:color="000000"/>
            </w:tcBorders>
            <w:vAlign w:val="center"/>
            <w:hideMark/>
          </w:tcPr>
          <w:p w14:paraId="5F8241CA" w14:textId="77777777" w:rsidR="000B0A5E" w:rsidRPr="00BA4B22" w:rsidRDefault="000B0A5E" w:rsidP="00C4583C">
            <w:pPr>
              <w:spacing w:after="0"/>
              <w:jc w:val="center"/>
              <w:rPr>
                <w:rFonts w:ascii="Times New Roman" w:hAnsi="Times New Roman" w:cs="Times New Roman"/>
                <w:b/>
                <w:bCs/>
                <w:sz w:val="25"/>
                <w:szCs w:val="25"/>
              </w:rPr>
            </w:pP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22D2ED" w14:textId="77777777" w:rsidR="000B0A5E" w:rsidRPr="00BA4B22" w:rsidRDefault="000B0A5E" w:rsidP="00C4583C">
            <w:pPr>
              <w:spacing w:after="0"/>
              <w:jc w:val="center"/>
              <w:rPr>
                <w:rFonts w:ascii="Times New Roman" w:hAnsi="Times New Roman" w:cs="Times New Roman"/>
                <w:b/>
                <w:bCs/>
                <w:sz w:val="25"/>
                <w:szCs w:val="25"/>
              </w:rPr>
            </w:pPr>
            <w:r w:rsidRPr="00BA4B22">
              <w:rPr>
                <w:rFonts w:ascii="Times New Roman" w:hAnsi="Times New Roman" w:cs="Times New Roman"/>
                <w:b/>
                <w:bCs/>
                <w:sz w:val="25"/>
                <w:szCs w:val="25"/>
              </w:rPr>
              <w:t>Theo tháng</w:t>
            </w:r>
            <w:r w:rsidRPr="00BA4B22">
              <w:rPr>
                <w:rFonts w:ascii="Times New Roman" w:hAnsi="Times New Roman" w:cs="Times New Roman"/>
                <w:b/>
                <w:bCs/>
                <w:sz w:val="25"/>
                <w:szCs w:val="25"/>
              </w:rPr>
              <w:br/>
            </w:r>
            <w:r w:rsidRPr="00BA4B22">
              <w:rPr>
                <w:rFonts w:ascii="Times New Roman" w:hAnsi="Times New Roman" w:cs="Times New Roman"/>
                <w:i/>
                <w:iCs/>
                <w:sz w:val="25"/>
                <w:szCs w:val="25"/>
              </w:rPr>
              <w:t>(đồng/tháng</w:t>
            </w:r>
            <w:r w:rsidRPr="00BA4B22">
              <w:rPr>
                <w:rFonts w:ascii="Times New Roman" w:hAnsi="Times New Roman" w:cs="Times New Roman"/>
                <w:b/>
                <w:bCs/>
                <w:sz w:val="25"/>
                <w:szCs w:val="25"/>
              </w:rPr>
              <w:t>)</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02A132" w14:textId="77777777" w:rsidR="000B0A5E" w:rsidRPr="00BA4B22" w:rsidRDefault="000B0A5E" w:rsidP="00C4583C">
            <w:pPr>
              <w:spacing w:after="0"/>
              <w:jc w:val="center"/>
              <w:rPr>
                <w:rFonts w:ascii="Times New Roman" w:hAnsi="Times New Roman" w:cs="Times New Roman"/>
                <w:b/>
                <w:bCs/>
                <w:sz w:val="25"/>
                <w:szCs w:val="25"/>
              </w:rPr>
            </w:pPr>
            <w:r w:rsidRPr="00BA4B22">
              <w:rPr>
                <w:rFonts w:ascii="Times New Roman" w:hAnsi="Times New Roman" w:cs="Times New Roman"/>
                <w:b/>
                <w:bCs/>
                <w:sz w:val="25"/>
                <w:szCs w:val="25"/>
              </w:rPr>
              <w:t>Theo giờ máy</w:t>
            </w:r>
            <w:r w:rsidRPr="00BA4B22">
              <w:rPr>
                <w:rFonts w:ascii="Times New Roman" w:hAnsi="Times New Roman" w:cs="Times New Roman"/>
                <w:b/>
                <w:bCs/>
                <w:sz w:val="25"/>
                <w:szCs w:val="25"/>
              </w:rPr>
              <w:br/>
            </w:r>
            <w:r w:rsidRPr="00BA4B22">
              <w:rPr>
                <w:rFonts w:ascii="Times New Roman" w:hAnsi="Times New Roman" w:cs="Times New Roman"/>
                <w:i/>
                <w:iCs/>
                <w:sz w:val="25"/>
                <w:szCs w:val="25"/>
              </w:rPr>
              <w:t>(đồng/ h máy)</w:t>
            </w:r>
          </w:p>
        </w:tc>
      </w:tr>
      <w:tr w:rsidR="00BA4B22" w:rsidRPr="00BA4B22" w14:paraId="7B95C8B9" w14:textId="77777777" w:rsidTr="00C4583C">
        <w:trPr>
          <w:trHeight w:val="62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355E26" w14:textId="77777777" w:rsidR="000B0A5E" w:rsidRPr="00BA4B22" w:rsidRDefault="000B0A5E" w:rsidP="00C4583C">
            <w:pPr>
              <w:spacing w:after="0"/>
              <w:jc w:val="center"/>
              <w:rPr>
                <w:rFonts w:ascii="Times New Roman" w:hAnsi="Times New Roman" w:cs="Times New Roman"/>
                <w:b/>
                <w:bCs/>
                <w:sz w:val="25"/>
                <w:szCs w:val="25"/>
              </w:rPr>
            </w:pPr>
          </w:p>
        </w:tc>
        <w:tc>
          <w:tcPr>
            <w:tcW w:w="3152" w:type="dxa"/>
            <w:vMerge/>
            <w:tcBorders>
              <w:top w:val="single" w:sz="4" w:space="0" w:color="000000"/>
              <w:left w:val="single" w:sz="4" w:space="0" w:color="000000"/>
              <w:bottom w:val="single" w:sz="4" w:space="0" w:color="000000"/>
              <w:right w:val="single" w:sz="4" w:space="0" w:color="000000"/>
            </w:tcBorders>
            <w:vAlign w:val="center"/>
            <w:hideMark/>
          </w:tcPr>
          <w:p w14:paraId="1D69D10B" w14:textId="77777777" w:rsidR="000B0A5E" w:rsidRPr="00BA4B22" w:rsidRDefault="000B0A5E" w:rsidP="00C4583C">
            <w:pPr>
              <w:spacing w:after="0"/>
              <w:jc w:val="center"/>
              <w:rPr>
                <w:rFonts w:ascii="Times New Roman" w:hAnsi="Times New Roman" w:cs="Times New Roman"/>
                <w:b/>
                <w:bCs/>
                <w:sz w:val="25"/>
                <w:szCs w:val="25"/>
              </w:rPr>
            </w:pP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14:paraId="7F85426C" w14:textId="77777777" w:rsidR="000B0A5E" w:rsidRPr="00BA4B22" w:rsidRDefault="000B0A5E" w:rsidP="00C4583C">
            <w:pPr>
              <w:spacing w:after="0"/>
              <w:jc w:val="center"/>
              <w:rPr>
                <w:rFonts w:ascii="Times New Roman" w:hAnsi="Times New Roman" w:cs="Times New Roman"/>
                <w:b/>
                <w:bCs/>
                <w:sz w:val="25"/>
                <w:szCs w:val="25"/>
              </w:rPr>
            </w:pPr>
          </w:p>
        </w:tc>
        <w:tc>
          <w:tcPr>
            <w:tcW w:w="1272" w:type="dxa"/>
            <w:vMerge/>
            <w:tcBorders>
              <w:top w:val="single" w:sz="4" w:space="0" w:color="000000"/>
              <w:left w:val="single" w:sz="4" w:space="0" w:color="000000"/>
              <w:bottom w:val="single" w:sz="4" w:space="0" w:color="000000"/>
              <w:right w:val="single" w:sz="4" w:space="0" w:color="000000"/>
            </w:tcBorders>
            <w:vAlign w:val="center"/>
            <w:hideMark/>
          </w:tcPr>
          <w:p w14:paraId="3652289D" w14:textId="77777777" w:rsidR="000B0A5E" w:rsidRPr="00BA4B22" w:rsidRDefault="000B0A5E" w:rsidP="00C4583C">
            <w:pPr>
              <w:spacing w:after="0"/>
              <w:jc w:val="center"/>
              <w:rPr>
                <w:rFonts w:ascii="Times New Roman" w:hAnsi="Times New Roman" w:cs="Times New Roman"/>
                <w:b/>
                <w:bCs/>
                <w:sz w:val="25"/>
                <w:szCs w:val="25"/>
              </w:rPr>
            </w:pP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ECE0C9" w14:textId="77777777" w:rsidR="000B0A5E" w:rsidRPr="00BA4B22" w:rsidRDefault="000B0A5E" w:rsidP="00C4583C">
            <w:pPr>
              <w:spacing w:after="0"/>
              <w:jc w:val="center"/>
              <w:rPr>
                <w:rFonts w:ascii="Times New Roman" w:hAnsi="Times New Roman" w:cs="Times New Roman"/>
                <w:b/>
                <w:bCs/>
                <w:i/>
                <w:iCs/>
                <w:sz w:val="25"/>
                <w:szCs w:val="25"/>
              </w:rPr>
            </w:pPr>
            <w:r w:rsidRPr="00BA4B22">
              <w:rPr>
                <w:rFonts w:ascii="Times New Roman" w:hAnsi="Times New Roman" w:cs="Times New Roman"/>
                <w:b/>
                <w:bCs/>
                <w:i/>
                <w:iCs/>
                <w:sz w:val="25"/>
                <w:szCs w:val="25"/>
              </w:rPr>
              <w:t xml:space="preserve">(chưa có </w:t>
            </w:r>
          </w:p>
          <w:p w14:paraId="02783905" w14:textId="77777777" w:rsidR="000B0A5E" w:rsidRPr="00BA4B22" w:rsidRDefault="000B0A5E" w:rsidP="00C4583C">
            <w:pPr>
              <w:spacing w:after="0"/>
              <w:jc w:val="center"/>
              <w:rPr>
                <w:rFonts w:ascii="Times New Roman" w:hAnsi="Times New Roman" w:cs="Times New Roman"/>
                <w:b/>
                <w:bCs/>
                <w:i/>
                <w:iCs/>
                <w:sz w:val="25"/>
                <w:szCs w:val="25"/>
              </w:rPr>
            </w:pPr>
            <w:r w:rsidRPr="00BA4B22">
              <w:rPr>
                <w:rFonts w:ascii="Times New Roman" w:hAnsi="Times New Roman" w:cs="Times New Roman"/>
                <w:b/>
                <w:bCs/>
                <w:i/>
                <w:iCs/>
                <w:sz w:val="25"/>
                <w:szCs w:val="25"/>
              </w:rPr>
              <w:t>nhiên liệu)</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30188E" w14:textId="77777777" w:rsidR="000B0A5E" w:rsidRPr="00BA4B22" w:rsidRDefault="000B0A5E" w:rsidP="00C4583C">
            <w:pPr>
              <w:spacing w:after="0"/>
              <w:jc w:val="center"/>
              <w:rPr>
                <w:rFonts w:ascii="Times New Roman" w:hAnsi="Times New Roman" w:cs="Times New Roman"/>
                <w:b/>
                <w:bCs/>
                <w:i/>
                <w:iCs/>
                <w:sz w:val="25"/>
                <w:szCs w:val="25"/>
              </w:rPr>
            </w:pPr>
            <w:r w:rsidRPr="00BA4B22">
              <w:rPr>
                <w:rFonts w:ascii="Times New Roman" w:hAnsi="Times New Roman" w:cs="Times New Roman"/>
                <w:b/>
                <w:bCs/>
                <w:i/>
                <w:iCs/>
                <w:sz w:val="25"/>
                <w:szCs w:val="25"/>
              </w:rPr>
              <w:t xml:space="preserve">(đã có </w:t>
            </w:r>
          </w:p>
          <w:p w14:paraId="252AF215" w14:textId="77777777" w:rsidR="000B0A5E" w:rsidRPr="00BA4B22" w:rsidRDefault="000B0A5E" w:rsidP="00C4583C">
            <w:pPr>
              <w:spacing w:after="0"/>
              <w:jc w:val="center"/>
              <w:rPr>
                <w:rFonts w:ascii="Times New Roman" w:hAnsi="Times New Roman" w:cs="Times New Roman"/>
                <w:b/>
                <w:bCs/>
                <w:i/>
                <w:iCs/>
                <w:sz w:val="25"/>
                <w:szCs w:val="25"/>
              </w:rPr>
            </w:pPr>
            <w:r w:rsidRPr="00BA4B22">
              <w:rPr>
                <w:rFonts w:ascii="Times New Roman" w:hAnsi="Times New Roman" w:cs="Times New Roman"/>
                <w:b/>
                <w:bCs/>
                <w:i/>
                <w:iCs/>
                <w:sz w:val="25"/>
                <w:szCs w:val="25"/>
              </w:rPr>
              <w:t>nhiên liệu)</w:t>
            </w:r>
          </w:p>
        </w:tc>
      </w:tr>
      <w:tr w:rsidR="00BA4B22" w:rsidRPr="00BA4B22" w14:paraId="5AEC6FD5"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424AC8" w14:textId="77777777" w:rsidR="000B0A5E" w:rsidRPr="00BA4B22" w:rsidRDefault="000B0A5E" w:rsidP="00C4583C">
            <w:pPr>
              <w:spacing w:after="0"/>
              <w:jc w:val="center"/>
              <w:rPr>
                <w:rFonts w:ascii="Times New Roman" w:hAnsi="Times New Roman" w:cs="Times New Roman"/>
                <w:b/>
                <w:bCs/>
                <w:sz w:val="25"/>
                <w:szCs w:val="25"/>
              </w:rPr>
            </w:pPr>
            <w:r w:rsidRPr="00BA4B22">
              <w:rPr>
                <w:rFonts w:ascii="Times New Roman" w:hAnsi="Times New Roman" w:cs="Times New Roman"/>
                <w:b/>
                <w:bCs/>
                <w:sz w:val="25"/>
                <w:szCs w:val="25"/>
              </w:rPr>
              <w:t>I</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3BB1F2" w14:textId="77777777" w:rsidR="000B0A5E" w:rsidRPr="00BA4B22" w:rsidRDefault="000B0A5E" w:rsidP="00C4583C">
            <w:pPr>
              <w:spacing w:after="0"/>
              <w:rPr>
                <w:rFonts w:ascii="Times New Roman" w:hAnsi="Times New Roman" w:cs="Times New Roman"/>
                <w:b/>
                <w:bCs/>
                <w:sz w:val="25"/>
                <w:szCs w:val="25"/>
              </w:rPr>
            </w:pPr>
            <w:r w:rsidRPr="00BA4B22">
              <w:rPr>
                <w:rFonts w:ascii="Times New Roman" w:hAnsi="Times New Roman" w:cs="Times New Roman"/>
                <w:b/>
                <w:bCs/>
                <w:sz w:val="25"/>
                <w:szCs w:val="25"/>
              </w:rPr>
              <w:t>Nhóm máy làm đất</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268235" w14:textId="77777777" w:rsidR="000B0A5E" w:rsidRPr="00BA4B22" w:rsidRDefault="000B0A5E" w:rsidP="00C4583C">
            <w:pPr>
              <w:spacing w:after="0"/>
              <w:jc w:val="center"/>
              <w:rPr>
                <w:rFonts w:ascii="Times New Roman" w:hAnsi="Times New Roman" w:cs="Times New Roman"/>
                <w:sz w:val="25"/>
                <w:szCs w:val="25"/>
              </w:rPr>
            </w:pP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5DF74F" w14:textId="77777777" w:rsidR="000B0A5E" w:rsidRPr="00BA4B22" w:rsidRDefault="000B0A5E" w:rsidP="00C4583C">
            <w:pPr>
              <w:spacing w:after="0"/>
              <w:jc w:val="center"/>
              <w:rPr>
                <w:rFonts w:ascii="Times New Roman" w:hAnsi="Times New Roman" w:cs="Times New Roman"/>
                <w:sz w:val="25"/>
                <w:szCs w:val="25"/>
              </w:rPr>
            </w:pP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E5532F"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B528D5"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w:t>
            </w:r>
          </w:p>
        </w:tc>
      </w:tr>
      <w:tr w:rsidR="00BA4B22" w:rsidRPr="00BA4B22" w14:paraId="33B7475D"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8B3345" w14:textId="77777777" w:rsidR="000B0A5E" w:rsidRPr="00BA4B22" w:rsidRDefault="000B0A5E" w:rsidP="00C4583C">
            <w:pPr>
              <w:spacing w:after="0"/>
              <w:jc w:val="center"/>
              <w:rPr>
                <w:rFonts w:ascii="Times New Roman" w:hAnsi="Times New Roman" w:cs="Times New Roman"/>
                <w:b/>
                <w:bCs/>
                <w:sz w:val="25"/>
                <w:szCs w:val="25"/>
              </w:rPr>
            </w:pPr>
            <w:r w:rsidRPr="00BA4B22">
              <w:rPr>
                <w:rFonts w:ascii="Times New Roman" w:hAnsi="Times New Roman" w:cs="Times New Roman"/>
                <w:b/>
                <w:bCs/>
                <w:sz w:val="25"/>
                <w:szCs w:val="25"/>
              </w:rPr>
              <w:t>I.1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3A9F54" w14:textId="77777777" w:rsidR="000B0A5E" w:rsidRPr="00BA4B22" w:rsidRDefault="000B0A5E" w:rsidP="00C4583C">
            <w:pPr>
              <w:spacing w:after="0"/>
              <w:rPr>
                <w:rFonts w:ascii="Times New Roman" w:hAnsi="Times New Roman" w:cs="Times New Roman"/>
                <w:b/>
                <w:bCs/>
                <w:sz w:val="25"/>
                <w:szCs w:val="25"/>
              </w:rPr>
            </w:pPr>
            <w:r w:rsidRPr="00BA4B22">
              <w:rPr>
                <w:rFonts w:ascii="Times New Roman" w:hAnsi="Times New Roman" w:cs="Times New Roman"/>
                <w:b/>
                <w:bCs/>
                <w:sz w:val="25"/>
                <w:szCs w:val="25"/>
              </w:rPr>
              <w:t>Máy đào xúc</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FF3B5F" w14:textId="77777777" w:rsidR="000B0A5E" w:rsidRPr="00BA4B22" w:rsidRDefault="000B0A5E" w:rsidP="00C4583C">
            <w:pPr>
              <w:spacing w:after="0"/>
              <w:jc w:val="center"/>
              <w:rPr>
                <w:rFonts w:ascii="Times New Roman" w:hAnsi="Times New Roman" w:cs="Times New Roman"/>
                <w:sz w:val="25"/>
                <w:szCs w:val="25"/>
              </w:rPr>
            </w:pP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958DE4" w14:textId="77777777" w:rsidR="000B0A5E" w:rsidRPr="00BA4B22" w:rsidRDefault="000B0A5E" w:rsidP="00C4583C">
            <w:pPr>
              <w:spacing w:after="0"/>
              <w:jc w:val="center"/>
              <w:rPr>
                <w:rFonts w:ascii="Times New Roman" w:hAnsi="Times New Roman" w:cs="Times New Roman"/>
                <w:sz w:val="25"/>
                <w:szCs w:val="25"/>
              </w:rPr>
            </w:pP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7150B2"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31B9F1"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w:t>
            </w:r>
          </w:p>
        </w:tc>
      </w:tr>
      <w:tr w:rsidR="00BA4B22" w:rsidRPr="00BA4B22" w14:paraId="62BA99AA"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399B72"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0D2407"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 03-1</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2C028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6AA52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/1991</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4F93E7" w14:textId="31F9711F"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20.6</w:t>
            </w:r>
            <w:r w:rsidR="00F46DDC" w:rsidRPr="00BA4B22">
              <w:rPr>
                <w:rFonts w:ascii="Times New Roman" w:hAnsi="Times New Roman" w:cs="Times New Roman"/>
                <w:sz w:val="25"/>
                <w:szCs w:val="25"/>
              </w:rPr>
              <w:t>5</w:t>
            </w:r>
            <w:r w:rsidRPr="00BA4B22">
              <w:rPr>
                <w:rFonts w:ascii="Times New Roman" w:hAnsi="Times New Roman" w:cs="Times New Roman"/>
                <w:sz w:val="25"/>
                <w:szCs w:val="25"/>
              </w:rPr>
              <w:t xml:space="preserve">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E9D5C4" w14:textId="1DCAFD83"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28</w:t>
            </w:r>
            <w:r w:rsidR="00F46DDC" w:rsidRPr="00BA4B22">
              <w:rPr>
                <w:rFonts w:ascii="Times New Roman" w:hAnsi="Times New Roman" w:cs="Times New Roman"/>
                <w:sz w:val="25"/>
                <w:szCs w:val="25"/>
              </w:rPr>
              <w:t>6</w:t>
            </w:r>
            <w:r w:rsidRPr="00BA4B22">
              <w:rPr>
                <w:rFonts w:ascii="Times New Roman" w:hAnsi="Times New Roman" w:cs="Times New Roman"/>
                <w:sz w:val="25"/>
                <w:szCs w:val="25"/>
              </w:rPr>
              <w:t xml:space="preserve">.000 </w:t>
            </w:r>
          </w:p>
        </w:tc>
      </w:tr>
      <w:tr w:rsidR="00BA4B22" w:rsidRPr="00BA4B22" w14:paraId="36898858"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A60A5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E68D0F"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PC28UU-2E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BE44C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6249D4"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/1995</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B756CE" w14:textId="5ACCF8BC"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20.</w:t>
            </w:r>
            <w:r w:rsidR="00F46DDC" w:rsidRPr="00BA4B22">
              <w:rPr>
                <w:rFonts w:ascii="Times New Roman" w:hAnsi="Times New Roman" w:cs="Times New Roman"/>
                <w:sz w:val="25"/>
                <w:szCs w:val="25"/>
              </w:rPr>
              <w:t>60</w:t>
            </w:r>
            <w:r w:rsidRPr="00BA4B22">
              <w:rPr>
                <w:rFonts w:ascii="Times New Roman" w:hAnsi="Times New Roman" w:cs="Times New Roman"/>
                <w:sz w:val="25"/>
                <w:szCs w:val="25"/>
              </w:rPr>
              <w:t xml:space="preserve">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8A025D" w14:textId="4B69EC3D"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27</w:t>
            </w:r>
            <w:r w:rsidR="00F46DDC" w:rsidRPr="00BA4B22">
              <w:rPr>
                <w:rFonts w:ascii="Times New Roman" w:hAnsi="Times New Roman" w:cs="Times New Roman"/>
                <w:sz w:val="25"/>
                <w:szCs w:val="25"/>
              </w:rPr>
              <w:t>7</w:t>
            </w:r>
            <w:r w:rsidRPr="00BA4B22">
              <w:rPr>
                <w:rFonts w:ascii="Times New Roman" w:hAnsi="Times New Roman" w:cs="Times New Roman"/>
                <w:sz w:val="25"/>
                <w:szCs w:val="25"/>
              </w:rPr>
              <w:t xml:space="preserve">.000 </w:t>
            </w:r>
          </w:p>
        </w:tc>
      </w:tr>
      <w:tr w:rsidR="00BA4B22" w:rsidRPr="00BA4B22" w14:paraId="2BB1E7B0"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407AA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AE149D"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PC28UU-3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598A8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23249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/2000</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3EC73C"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22.440.000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6E2C99"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293.000 </w:t>
            </w:r>
          </w:p>
        </w:tc>
      </w:tr>
      <w:tr w:rsidR="00BA4B22" w:rsidRPr="00BA4B22" w14:paraId="24BCE217"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12195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4</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61EBC0"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 28UU-3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9E0ED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AC7C7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/2005</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2FAEC7"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23.580.000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51086C"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315.000 </w:t>
            </w:r>
          </w:p>
        </w:tc>
      </w:tr>
      <w:tr w:rsidR="00BA4B22" w:rsidRPr="00BA4B22" w14:paraId="22B68FB7"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3A517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5321A9"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 28UU-3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3F207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CE624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/2007</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9D3C3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24.550.000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1B346B"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312.000 </w:t>
            </w:r>
          </w:p>
        </w:tc>
      </w:tr>
      <w:tr w:rsidR="00BA4B22" w:rsidRPr="00BA4B22" w14:paraId="644ED6DA"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B424B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6</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F15407"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PC30MR-1</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31585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16427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/1998</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FFBE2B"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22.110.000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2F5EA5"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283.000 </w:t>
            </w:r>
          </w:p>
        </w:tc>
      </w:tr>
      <w:tr w:rsidR="00BA4B22" w:rsidRPr="00BA4B22" w14:paraId="0A90F922"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954D3A"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7</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C0705A"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PC30MR-1</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A31512"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6C2E5B"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/2000</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3B123A"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21.540.000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372B9D"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272.000 </w:t>
            </w:r>
          </w:p>
        </w:tc>
      </w:tr>
      <w:tr w:rsidR="00BA4B22" w:rsidRPr="00BA4B22" w14:paraId="69E95711" w14:textId="77777777" w:rsidTr="00C4583C">
        <w:trPr>
          <w:trHeight w:val="569"/>
        </w:trPr>
        <w:tc>
          <w:tcPr>
            <w:tcW w:w="6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B251A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8</w:t>
            </w:r>
          </w:p>
        </w:tc>
        <w:tc>
          <w:tcPr>
            <w:tcW w:w="315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F49997"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PC30UU-3</w:t>
            </w:r>
          </w:p>
        </w:tc>
        <w:tc>
          <w:tcPr>
            <w:tcW w:w="15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B508C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0,1 m3</w:t>
            </w:r>
          </w:p>
        </w:tc>
        <w:tc>
          <w:tcPr>
            <w:tcW w:w="127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1F7D3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/1999</w:t>
            </w:r>
          </w:p>
        </w:tc>
        <w:tc>
          <w:tcPr>
            <w:tcW w:w="159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143BB0"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21.620.000 </w:t>
            </w:r>
          </w:p>
        </w:tc>
        <w:tc>
          <w:tcPr>
            <w:tcW w:w="143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42C76C"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267.000 </w:t>
            </w:r>
          </w:p>
        </w:tc>
      </w:tr>
      <w:tr w:rsidR="00BA4B22" w:rsidRPr="00BA4B22" w14:paraId="59F8F4E3" w14:textId="77777777" w:rsidTr="00C4583C">
        <w:trPr>
          <w:trHeight w:val="569"/>
        </w:trPr>
        <w:tc>
          <w:tcPr>
            <w:tcW w:w="6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BE296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9</w:t>
            </w:r>
          </w:p>
        </w:tc>
        <w:tc>
          <w:tcPr>
            <w:tcW w:w="315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47226C"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PC35R-8</w:t>
            </w:r>
          </w:p>
        </w:tc>
        <w:tc>
          <w:tcPr>
            <w:tcW w:w="15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004014"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0,1 m3</w:t>
            </w:r>
          </w:p>
        </w:tc>
        <w:tc>
          <w:tcPr>
            <w:tcW w:w="127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A73DF8"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/1991</w:t>
            </w:r>
          </w:p>
        </w:tc>
        <w:tc>
          <w:tcPr>
            <w:tcW w:w="159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0132DB"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20.000.000 </w:t>
            </w:r>
          </w:p>
        </w:tc>
        <w:tc>
          <w:tcPr>
            <w:tcW w:w="143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08B448"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250.000 </w:t>
            </w:r>
          </w:p>
        </w:tc>
      </w:tr>
      <w:tr w:rsidR="00BA4B22" w:rsidRPr="00BA4B22" w14:paraId="2A049723"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D7944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10</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609CF8"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PC38UU-2</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72B7D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04E7D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/1992</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3FDACF"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20.500.000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BA02A6"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260.000 </w:t>
            </w:r>
          </w:p>
        </w:tc>
      </w:tr>
      <w:tr w:rsidR="00BA4B22" w:rsidRPr="00BA4B22" w14:paraId="0F6712FE"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26E4D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lastRenderedPageBreak/>
              <w:t>11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26F99C"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PC38UU-3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428ACB"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D385A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/2008</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BA634D"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22.010.000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807DCD"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276.000 </w:t>
            </w:r>
          </w:p>
        </w:tc>
      </w:tr>
      <w:tr w:rsidR="00BA4B22" w:rsidRPr="00BA4B22" w14:paraId="7D861599"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5054D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12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D4A423"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PC38UU-2E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A9A43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0E91F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/1996</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03DBAC"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20.650.000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0F2EE0"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265.000 </w:t>
            </w:r>
          </w:p>
        </w:tc>
      </w:tr>
      <w:tr w:rsidR="00BA4B22" w:rsidRPr="00BA4B22" w14:paraId="69D07E06"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F780B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13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111F15"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PC35MB-1</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E22A1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76914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/1998</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B0F221"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21.050.000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45B229"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270.000 </w:t>
            </w:r>
          </w:p>
        </w:tc>
      </w:tr>
      <w:tr w:rsidR="00BA4B22" w:rsidRPr="00BA4B22" w14:paraId="7BE9B96F"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7F8FA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14</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B81A44"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PC30MR-1</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D49FE8"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077534"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/2000</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281159"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21.030.000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2E6BC8"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260.000 </w:t>
            </w:r>
          </w:p>
        </w:tc>
      </w:tr>
      <w:tr w:rsidR="00BA4B22" w:rsidRPr="00BA4B22" w14:paraId="3B25F190"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7BD91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15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448500"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PC40-6</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AF2092"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0,13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817D7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/1989</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B83FBD"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18.000.000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71FDE5"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245.000 </w:t>
            </w:r>
          </w:p>
        </w:tc>
      </w:tr>
      <w:tr w:rsidR="00BA4B22" w:rsidRPr="00BA4B22" w14:paraId="6013916F"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B10412"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16</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F5E973"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PC40-7</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09C27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0,13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76E37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/1994</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02277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18.400.000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B035FB"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250.000 </w:t>
            </w:r>
          </w:p>
        </w:tc>
      </w:tr>
      <w:tr w:rsidR="00BA4B22" w:rsidRPr="00BA4B22" w14:paraId="0ABAC68B"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BF3274"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17</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FF88E5"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PC50UU-2E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33A39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0,2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17AEF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/1996</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A15011"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19.000.000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89778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250.000 </w:t>
            </w:r>
          </w:p>
        </w:tc>
      </w:tr>
      <w:tr w:rsidR="00BA4B22" w:rsidRPr="00BA4B22" w14:paraId="3C03A11A"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5F6FD4"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18</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51EDBB"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PC50UU-1</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1A1758"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0,2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FE60E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/1992</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D8B199"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18.500.000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220417"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245.000 </w:t>
            </w:r>
          </w:p>
        </w:tc>
      </w:tr>
      <w:tr w:rsidR="00BA4B22" w:rsidRPr="00BA4B22" w14:paraId="6866BB28"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48258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19</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D3B581"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PC50UU-2</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E70894"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0,2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40F32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/1995</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BBF8E8"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18.500.000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488D6F"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250.000 </w:t>
            </w:r>
          </w:p>
        </w:tc>
      </w:tr>
      <w:tr w:rsidR="00BA4B22" w:rsidRPr="00BA4B22" w14:paraId="6F91E154"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26DF0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20</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47B052"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PC50UU-2</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43EEEA"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0,2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31588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/1994</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1E24DC"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18.500.000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78E264"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250.000 </w:t>
            </w:r>
          </w:p>
        </w:tc>
      </w:tr>
      <w:tr w:rsidR="00BA4B22" w:rsidRPr="00BA4B22" w14:paraId="62AFB0FE"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7E4CE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21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58F748"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PC70-7</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137C4A"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0,25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941BBD"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/1997</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F92169"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19.000.000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83ADCE"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255.000 </w:t>
            </w:r>
          </w:p>
        </w:tc>
      </w:tr>
      <w:tr w:rsidR="00BA4B22" w:rsidRPr="00BA4B22" w14:paraId="13085144" w14:textId="77777777" w:rsidTr="00C4583C">
        <w:trPr>
          <w:trHeight w:val="569"/>
        </w:trPr>
        <w:tc>
          <w:tcPr>
            <w:tcW w:w="6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25F58A"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22</w:t>
            </w:r>
          </w:p>
        </w:tc>
        <w:tc>
          <w:tcPr>
            <w:tcW w:w="315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496CE1"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PC120-6</w:t>
            </w:r>
          </w:p>
        </w:tc>
        <w:tc>
          <w:tcPr>
            <w:tcW w:w="15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E29AA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0,25 m3</w:t>
            </w:r>
          </w:p>
        </w:tc>
        <w:tc>
          <w:tcPr>
            <w:tcW w:w="127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52D06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/1999</w:t>
            </w:r>
          </w:p>
        </w:tc>
        <w:tc>
          <w:tcPr>
            <w:tcW w:w="159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10F49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19.000.000 </w:t>
            </w:r>
          </w:p>
        </w:tc>
        <w:tc>
          <w:tcPr>
            <w:tcW w:w="143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83956D"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255.000 </w:t>
            </w:r>
          </w:p>
        </w:tc>
      </w:tr>
      <w:tr w:rsidR="00BA4B22" w:rsidRPr="00BA4B22" w14:paraId="5C1DC4BF"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2248F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23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54F19B"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PC60-7</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C5C004"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0,25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644B3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/1997</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A58CAA"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19.000.000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1224E2"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255.000 </w:t>
            </w:r>
          </w:p>
        </w:tc>
      </w:tr>
      <w:tr w:rsidR="00BA4B22" w:rsidRPr="00BA4B22" w14:paraId="0C9145EE" w14:textId="77777777" w:rsidTr="00C4583C">
        <w:trPr>
          <w:trHeight w:val="569"/>
        </w:trPr>
        <w:tc>
          <w:tcPr>
            <w:tcW w:w="6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11BAA2"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24</w:t>
            </w:r>
          </w:p>
        </w:tc>
        <w:tc>
          <w:tcPr>
            <w:tcW w:w="315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31E498"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PC60-6</w:t>
            </w:r>
          </w:p>
        </w:tc>
        <w:tc>
          <w:tcPr>
            <w:tcW w:w="15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1B6BEB"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0,25 m3</w:t>
            </w:r>
          </w:p>
        </w:tc>
        <w:tc>
          <w:tcPr>
            <w:tcW w:w="127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07E1E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/1991</w:t>
            </w:r>
          </w:p>
        </w:tc>
        <w:tc>
          <w:tcPr>
            <w:tcW w:w="159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7211FE"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18.600.000 </w:t>
            </w:r>
          </w:p>
        </w:tc>
        <w:tc>
          <w:tcPr>
            <w:tcW w:w="143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290428"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250.000 </w:t>
            </w:r>
          </w:p>
        </w:tc>
      </w:tr>
      <w:tr w:rsidR="00BA4B22" w:rsidRPr="00BA4B22" w14:paraId="67A8AACF"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34754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25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8513DE"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PC60-6</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580004"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0,25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05878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/1989</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2CF2FF"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18.000.000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73203C"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240.000 </w:t>
            </w:r>
          </w:p>
        </w:tc>
      </w:tr>
      <w:tr w:rsidR="00BA4B22" w:rsidRPr="00BA4B22" w14:paraId="7D2925B6"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ADC1B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26</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ED15EB"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PC75UU-2</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6EB80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0,25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97C93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/1993</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0E9ABE"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18.600.000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535679"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250.000 </w:t>
            </w:r>
          </w:p>
        </w:tc>
      </w:tr>
      <w:tr w:rsidR="00BA4B22" w:rsidRPr="00BA4B22" w14:paraId="658B5D8F"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98BB7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27</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5BAF80"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PC70-7E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6885F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0,28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E8EF2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/1996</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2ADC58"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18.900.000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53F28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253.000 </w:t>
            </w:r>
          </w:p>
        </w:tc>
      </w:tr>
      <w:tr w:rsidR="00BA4B22" w:rsidRPr="00BA4B22" w14:paraId="3E3E8481"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912C3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lastRenderedPageBreak/>
              <w:t>28</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59F7B9"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PC70FR</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81417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0,28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B909C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/1997</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B832A9"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19.000.000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7C7FC5"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255.000 </w:t>
            </w:r>
          </w:p>
        </w:tc>
      </w:tr>
      <w:tr w:rsidR="00BA4B22" w:rsidRPr="00BA4B22" w14:paraId="57A6B927"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6E1DD4"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29</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7B4D78"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PC75UU-3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57CD6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0,28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6F0BC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/2001</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24CA8F"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19.210.000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7B98EE"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256.000 </w:t>
            </w:r>
          </w:p>
        </w:tc>
      </w:tr>
      <w:tr w:rsidR="00BA4B22" w:rsidRPr="00BA4B22" w14:paraId="29A703F4"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19ED14"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30</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A8DEED"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xúc bánh lốp Huyndai 1300 WM</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7CE89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0,4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F3AF1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Hàn Quốc/2002</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8FDA39"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35.000.000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B37547"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360.000 </w:t>
            </w:r>
          </w:p>
        </w:tc>
      </w:tr>
      <w:tr w:rsidR="00BA4B22" w:rsidRPr="00BA4B22" w14:paraId="3E1FB7E3"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4F7558"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31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55724F"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PC100-5</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0F0328"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0,4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F91A2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/1990</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6D377D"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23.500.000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F690D9"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290.000 </w:t>
            </w:r>
          </w:p>
        </w:tc>
      </w:tr>
      <w:tr w:rsidR="00BA4B22" w:rsidRPr="00BA4B22" w14:paraId="22222B5E"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DE5E6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32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D84E37"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PC100-5</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3D61A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0,4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D937EA"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/1989</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42CE78"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23.500.000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F7AFDA"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290.000 </w:t>
            </w:r>
          </w:p>
        </w:tc>
      </w:tr>
      <w:tr w:rsidR="00BA4B22" w:rsidRPr="00BA4B22" w14:paraId="4287F376"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E681A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33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08A89B"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PC100-3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38F9F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0,4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DAEA7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/1989</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611692"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23.500.000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AB9BE2"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290.000 </w:t>
            </w:r>
          </w:p>
        </w:tc>
      </w:tr>
      <w:tr w:rsidR="00BA4B22" w:rsidRPr="00BA4B22" w14:paraId="2572558A"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93BED8"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34</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0D6186"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PC100-3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6331AA"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0,4m3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751462"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/1989</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9BD456"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29.500.000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2DADD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350.000 </w:t>
            </w:r>
          </w:p>
        </w:tc>
      </w:tr>
      <w:tr w:rsidR="00BA4B22" w:rsidRPr="00BA4B22" w14:paraId="75C53896"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48597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35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9CE4E7"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PC120-5</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6062E0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0,45m3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1FF67D"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/1992</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400B9A"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24.600.000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09E5E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300.000 </w:t>
            </w:r>
          </w:p>
        </w:tc>
      </w:tr>
      <w:tr w:rsidR="00BA4B22" w:rsidRPr="00BA4B22" w14:paraId="452074A6" w14:textId="77777777" w:rsidTr="00C4583C">
        <w:trPr>
          <w:trHeight w:val="569"/>
        </w:trPr>
        <w:tc>
          <w:tcPr>
            <w:tcW w:w="6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18CDE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36</w:t>
            </w:r>
          </w:p>
        </w:tc>
        <w:tc>
          <w:tcPr>
            <w:tcW w:w="315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9FD0B1"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PC120-3</w:t>
            </w:r>
          </w:p>
        </w:tc>
        <w:tc>
          <w:tcPr>
            <w:tcW w:w="15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15CB8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0,45m3</w:t>
            </w:r>
          </w:p>
        </w:tc>
        <w:tc>
          <w:tcPr>
            <w:tcW w:w="127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2CC5F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/1988</w:t>
            </w:r>
          </w:p>
        </w:tc>
        <w:tc>
          <w:tcPr>
            <w:tcW w:w="159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B4689B"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23.000.000 </w:t>
            </w:r>
          </w:p>
        </w:tc>
        <w:tc>
          <w:tcPr>
            <w:tcW w:w="143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1DD926"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290.000 </w:t>
            </w:r>
          </w:p>
        </w:tc>
      </w:tr>
      <w:tr w:rsidR="00BA4B22" w:rsidRPr="00BA4B22" w14:paraId="0C44606A"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27E91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37</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25B03B"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PC120-5</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E6ACF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0,45m3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8637ED"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/1991</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1C61C7"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23.800.000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DFF199"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295.000 </w:t>
            </w:r>
          </w:p>
        </w:tc>
      </w:tr>
      <w:tr w:rsidR="00BA4B22" w:rsidRPr="00BA4B22" w14:paraId="5D648209"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33703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38</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64C02D"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PC100-6E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2D622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0,45m3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1B49E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/1999</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EF3E04"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27.500.000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2B1F82"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360.000 </w:t>
            </w:r>
          </w:p>
        </w:tc>
      </w:tr>
      <w:tr w:rsidR="00BA4B22" w:rsidRPr="00BA4B22" w14:paraId="223E25C7" w14:textId="77777777" w:rsidTr="00C4583C">
        <w:trPr>
          <w:trHeight w:val="569"/>
        </w:trPr>
        <w:tc>
          <w:tcPr>
            <w:tcW w:w="6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DD7BD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39</w:t>
            </w:r>
          </w:p>
        </w:tc>
        <w:tc>
          <w:tcPr>
            <w:tcW w:w="315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E5E35F"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PC120-5</w:t>
            </w:r>
          </w:p>
        </w:tc>
        <w:tc>
          <w:tcPr>
            <w:tcW w:w="15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50606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0,45m3</w:t>
            </w:r>
          </w:p>
        </w:tc>
        <w:tc>
          <w:tcPr>
            <w:tcW w:w="127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8ED4F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/1992</w:t>
            </w:r>
          </w:p>
        </w:tc>
        <w:tc>
          <w:tcPr>
            <w:tcW w:w="159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8CCC24"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30.000.000 </w:t>
            </w:r>
          </w:p>
        </w:tc>
        <w:tc>
          <w:tcPr>
            <w:tcW w:w="143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8054B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400.000 </w:t>
            </w:r>
          </w:p>
        </w:tc>
      </w:tr>
      <w:tr w:rsidR="00BA4B22" w:rsidRPr="00BA4B22" w14:paraId="720EB912"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3C197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40</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A9995D"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PC120-3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6D41ED"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0,45m3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87035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/1988</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978C5F"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29.800.000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F11711"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360.000 </w:t>
            </w:r>
          </w:p>
        </w:tc>
      </w:tr>
      <w:tr w:rsidR="00BA4B22" w:rsidRPr="00BA4B22" w14:paraId="4281EEA6"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DED5D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41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BE349B"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PC120-5</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F4EB2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0,45m3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EF51D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/1991</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23E1B4"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30.000.000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967135"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400.000 </w:t>
            </w:r>
          </w:p>
        </w:tc>
      </w:tr>
      <w:tr w:rsidR="00BA4B22" w:rsidRPr="00BA4B22" w14:paraId="05B4A13C"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AD1B78"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42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0370CF"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PC100-6E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0B811A"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0,45m3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649C5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/1999</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CF4E0F"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33.400.000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F29115"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420.000 </w:t>
            </w:r>
          </w:p>
        </w:tc>
      </w:tr>
      <w:tr w:rsidR="00BA4B22" w:rsidRPr="00BA4B22" w14:paraId="6EF9B3EF" w14:textId="77777777" w:rsidTr="00C4583C">
        <w:trPr>
          <w:trHeight w:val="625"/>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9A1CA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43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4A837F"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xúc PC150-3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A35B9A"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Đào xúc thuận, gầu 0,5 m</w:t>
            </w:r>
            <w:r w:rsidRPr="00BA4B22">
              <w:rPr>
                <w:rFonts w:ascii="Times New Roman" w:hAnsi="Times New Roman" w:cs="Times New Roman"/>
                <w:sz w:val="25"/>
                <w:szCs w:val="25"/>
                <w:vertAlign w:val="superscript"/>
              </w:rPr>
              <w:t>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FE133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Nhật/1985</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32F62D"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35.000.000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61AD8BE"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450.000 </w:t>
            </w:r>
          </w:p>
        </w:tc>
      </w:tr>
      <w:tr w:rsidR="00BA4B22" w:rsidRPr="00BA4B22" w14:paraId="2B6C2970" w14:textId="77777777" w:rsidTr="00C4583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78B98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44</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726ADA"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xúc bánh lốp hoặc xích Solar 100</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79FBF2"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C3491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Hàn Quốc/1996</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D7801F"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32.000.000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5B08C4"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350.000 </w:t>
            </w:r>
          </w:p>
        </w:tc>
      </w:tr>
      <w:tr w:rsidR="00BA4B22" w:rsidRPr="00BA4B22" w14:paraId="6DFDC710"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7E662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lastRenderedPageBreak/>
              <w:t>45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22F143"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PC120-6ZE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8E8F9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27CEE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/1997</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384F99"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32.500.000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5293D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425.000 </w:t>
            </w:r>
          </w:p>
        </w:tc>
      </w:tr>
      <w:tr w:rsidR="00BA4B22" w:rsidRPr="00BA4B22" w14:paraId="0EC52FD0"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CAA09B"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46</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803472"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PC120-6E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68E6F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71344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/1996</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EF3127"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33.000.000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3D8932"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433.000 </w:t>
            </w:r>
          </w:p>
        </w:tc>
      </w:tr>
      <w:tr w:rsidR="00BA4B22" w:rsidRPr="00BA4B22" w14:paraId="1C16E980"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C800BA"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47</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D0A1F5"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PC120-6E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E20B4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D82D8A"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/1999</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57D32F"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34.500.000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4D99EC"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450.000 </w:t>
            </w:r>
          </w:p>
        </w:tc>
      </w:tr>
      <w:tr w:rsidR="00BA4B22" w:rsidRPr="00BA4B22" w14:paraId="39ABAF30"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088328"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48</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9C5D16"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PC120-6E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AC00B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A5344A"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/2000</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D3EEB9"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34.500.000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7A0201"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450.000 </w:t>
            </w:r>
          </w:p>
        </w:tc>
      </w:tr>
      <w:tr w:rsidR="00BA4B22" w:rsidRPr="00BA4B22" w14:paraId="677C33F9"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6CA194"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49</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7F55C7"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PC130-6E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0A70D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9693E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/1998</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B51BE7"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33.000.000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FC209E"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430.000 </w:t>
            </w:r>
          </w:p>
        </w:tc>
      </w:tr>
      <w:tr w:rsidR="00BA4B22" w:rsidRPr="00BA4B22" w14:paraId="69BCADBE"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E2CAD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50</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8CB62E"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PC1206ZE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35EA4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68E76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/2000</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814251"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34.000.000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D9DB3E"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450.000 </w:t>
            </w:r>
          </w:p>
        </w:tc>
      </w:tr>
      <w:tr w:rsidR="00BA4B22" w:rsidRPr="00BA4B22" w14:paraId="7EB2779E"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62322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51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2B0419"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PC150-3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48E53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0,55m3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8E0FF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/1985</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06C280"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32.000.000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605BE7"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410.000 </w:t>
            </w:r>
          </w:p>
        </w:tc>
      </w:tr>
      <w:tr w:rsidR="00BA4B22" w:rsidRPr="00BA4B22" w14:paraId="15654756" w14:textId="77777777" w:rsidTr="00C4583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A3EC4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52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AC0747"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xúc bánh lốp Doosan140</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A0246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Đào xúc thuận, gầu 0,6 m</w:t>
            </w:r>
            <w:r w:rsidRPr="00BA4B22">
              <w:rPr>
                <w:rFonts w:ascii="Times New Roman" w:hAnsi="Times New Roman" w:cs="Times New Roman"/>
                <w:sz w:val="25"/>
                <w:szCs w:val="25"/>
                <w:vertAlign w:val="superscript"/>
              </w:rPr>
              <w:t>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A270B2"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Hàn Quốc/2001</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CA233E"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36.000.000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B705C5"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500.000 </w:t>
            </w:r>
          </w:p>
        </w:tc>
      </w:tr>
      <w:tr w:rsidR="00BA4B22" w:rsidRPr="00BA4B22" w14:paraId="418B8458" w14:textId="77777777" w:rsidTr="00C4583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6E6FF4"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53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C9C8F1"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xúc bánh lốp hoặc xích Solar 130 -140</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2EB59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0.65m3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F86AB8"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Hàn Quốc/1997</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22F62D"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40.000.000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4AF450"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400.000 </w:t>
            </w:r>
          </w:p>
        </w:tc>
      </w:tr>
      <w:tr w:rsidR="00BA4B22" w:rsidRPr="00BA4B22" w14:paraId="2985A7AB" w14:textId="77777777" w:rsidTr="00C4583C">
        <w:trPr>
          <w:trHeight w:val="680"/>
        </w:trPr>
        <w:tc>
          <w:tcPr>
            <w:tcW w:w="6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60F14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54</w:t>
            </w:r>
          </w:p>
        </w:tc>
        <w:tc>
          <w:tcPr>
            <w:tcW w:w="315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15B578"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xúc bánh xích PC200-8</w:t>
            </w:r>
          </w:p>
        </w:tc>
        <w:tc>
          <w:tcPr>
            <w:tcW w:w="15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DF93A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Đào xúc thuận, gầu 0,8 m</w:t>
            </w:r>
            <w:r w:rsidRPr="00BA4B22">
              <w:rPr>
                <w:rFonts w:ascii="Times New Roman" w:hAnsi="Times New Roman" w:cs="Times New Roman"/>
                <w:sz w:val="25"/>
                <w:szCs w:val="25"/>
                <w:vertAlign w:val="superscript"/>
              </w:rPr>
              <w:t>3</w:t>
            </w:r>
          </w:p>
        </w:tc>
        <w:tc>
          <w:tcPr>
            <w:tcW w:w="127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3096C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Nhật/2014</w:t>
            </w:r>
          </w:p>
        </w:tc>
        <w:tc>
          <w:tcPr>
            <w:tcW w:w="159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154F12"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45.000.000 </w:t>
            </w:r>
          </w:p>
        </w:tc>
        <w:tc>
          <w:tcPr>
            <w:tcW w:w="143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874C4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550.000 </w:t>
            </w:r>
          </w:p>
        </w:tc>
      </w:tr>
      <w:tr w:rsidR="00BA4B22" w:rsidRPr="00BA4B22" w14:paraId="6EB6DDA7" w14:textId="77777777" w:rsidTr="00C4583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7E123B"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55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8E2360"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xúc bánh xích PC220-3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EFC75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Đào xúc thuận, gầu 0,8 m</w:t>
            </w:r>
            <w:r w:rsidRPr="00BA4B22">
              <w:rPr>
                <w:rFonts w:ascii="Times New Roman" w:hAnsi="Times New Roman" w:cs="Times New Roman"/>
                <w:sz w:val="25"/>
                <w:szCs w:val="25"/>
                <w:vertAlign w:val="superscript"/>
              </w:rPr>
              <w:t>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BFD1B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Nhật/1986</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DD2349"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35.000.000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9F7E2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500.000 </w:t>
            </w:r>
          </w:p>
        </w:tc>
      </w:tr>
      <w:tr w:rsidR="00BA4B22" w:rsidRPr="00BA4B22" w14:paraId="789BD35C" w14:textId="77777777" w:rsidTr="00C4583C">
        <w:trPr>
          <w:trHeight w:val="625"/>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6240C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56</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5D29D3"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xúc PC200-6</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1A81C2"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Đào xúc thuận, gầu 0,8 m</w:t>
            </w:r>
            <w:r w:rsidRPr="00BA4B22">
              <w:rPr>
                <w:rFonts w:ascii="Times New Roman" w:hAnsi="Times New Roman" w:cs="Times New Roman"/>
                <w:sz w:val="25"/>
                <w:szCs w:val="25"/>
                <w:vertAlign w:val="superscript"/>
              </w:rPr>
              <w:t>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F0BDE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Nhật/1998</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B30DC2"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55.000.000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238B18"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550.000 </w:t>
            </w:r>
          </w:p>
        </w:tc>
      </w:tr>
      <w:tr w:rsidR="00BA4B22" w:rsidRPr="00BA4B22" w14:paraId="2B7F2A09" w14:textId="77777777" w:rsidTr="00C4583C">
        <w:trPr>
          <w:trHeight w:val="625"/>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0860B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57</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74174B"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xúc PC200-6</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AE498D"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Đào xúc thuận, gầu 0,8 m</w:t>
            </w:r>
            <w:r w:rsidRPr="00BA4B22">
              <w:rPr>
                <w:rFonts w:ascii="Times New Roman" w:hAnsi="Times New Roman" w:cs="Times New Roman"/>
                <w:sz w:val="25"/>
                <w:szCs w:val="25"/>
                <w:vertAlign w:val="superscript"/>
              </w:rPr>
              <w:t>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486DA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Nhật/1996</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A2974D"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50.000.000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932855"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550.000 </w:t>
            </w:r>
          </w:p>
        </w:tc>
      </w:tr>
      <w:tr w:rsidR="00BA4B22" w:rsidRPr="00BA4B22" w14:paraId="401779E3" w14:textId="77777777" w:rsidTr="00C4583C">
        <w:trPr>
          <w:trHeight w:val="625"/>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7C56FD"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58</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21F8D5"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xúc PC200-3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53E3C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Đào xúc thuận, gầu 0,8 m</w:t>
            </w:r>
            <w:r w:rsidRPr="00BA4B22">
              <w:rPr>
                <w:rFonts w:ascii="Times New Roman" w:hAnsi="Times New Roman" w:cs="Times New Roman"/>
                <w:sz w:val="25"/>
                <w:szCs w:val="25"/>
                <w:vertAlign w:val="superscript"/>
              </w:rPr>
              <w:t>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5773A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Nhật/1984</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FBFC38"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32.000.000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07DF89"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400.000 </w:t>
            </w:r>
          </w:p>
        </w:tc>
      </w:tr>
      <w:tr w:rsidR="00BA4B22" w:rsidRPr="00BA4B22" w14:paraId="634B685D"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ABE19D"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59</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FB304E"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xúc bánh xích SK200-1</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790C3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0,8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D722DA"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Nhật/1992</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60E2DB"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38.000.000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EBC759"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360.000 </w:t>
            </w:r>
          </w:p>
        </w:tc>
      </w:tr>
      <w:tr w:rsidR="00BA4B22" w:rsidRPr="00BA4B22" w14:paraId="53C55051"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EF991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60</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D1EBDE"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xúc bánh xích PC220-3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52609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0,8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4F680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Nhật/1998</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55B33A"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35.000.000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C968C7"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380.000 </w:t>
            </w:r>
          </w:p>
        </w:tc>
      </w:tr>
      <w:tr w:rsidR="00BA4B22" w:rsidRPr="00BA4B22" w14:paraId="03B450F5" w14:textId="77777777" w:rsidTr="00C4583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A70BD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lastRenderedPageBreak/>
              <w:t>61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7E1DD5"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PC210LCD-7K</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4B4F5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0,8m3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2FAA1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/2005</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9C8334"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55.000.000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6235BC"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590.000 </w:t>
            </w:r>
          </w:p>
        </w:tc>
      </w:tr>
      <w:tr w:rsidR="00BA4B22" w:rsidRPr="00BA4B22" w14:paraId="5F334D34"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926A72"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62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0A6E09"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HB215LC-1</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2C01D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0,8m3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4FAC9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/1998</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9DC126"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52.800.000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07BEE5"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525.000 </w:t>
            </w:r>
          </w:p>
        </w:tc>
      </w:tr>
      <w:tr w:rsidR="00BA4B22" w:rsidRPr="00BA4B22" w14:paraId="004AA627"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25A0F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63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9C7B0C"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PC200-7</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293CF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0,8m3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15E0F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/2000</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647E3B"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57.700.000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4B8C1B"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565.000 </w:t>
            </w:r>
          </w:p>
        </w:tc>
      </w:tr>
      <w:tr w:rsidR="00BA4B22" w:rsidRPr="00BA4B22" w14:paraId="37FCEA18" w14:textId="77777777" w:rsidTr="00C4583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D4DE7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64</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665856"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PC220LC-6LE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57C7D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1m3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9957F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/1999</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D0A407"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69.300.000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317FB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717.000 </w:t>
            </w:r>
          </w:p>
        </w:tc>
      </w:tr>
      <w:tr w:rsidR="00BA4B22" w:rsidRPr="00BA4B22" w14:paraId="18E1FF13" w14:textId="77777777" w:rsidTr="00C4583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AD5C0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65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B16DEA"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PC220LC-7L</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D261FB"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1m3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05A7F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/2006</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0950AC"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71.700.000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68BB30"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720.000 </w:t>
            </w:r>
          </w:p>
        </w:tc>
      </w:tr>
      <w:tr w:rsidR="00BA4B22" w:rsidRPr="00BA4B22" w14:paraId="6720D94E" w14:textId="77777777" w:rsidTr="00C4583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033F3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66</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9BF29F"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PC220LC-7L</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B7A3F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1m3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1A0B48"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/2004</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2F86C0"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71.000.000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513311"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720.000 </w:t>
            </w:r>
          </w:p>
        </w:tc>
      </w:tr>
      <w:tr w:rsidR="00BA4B22" w:rsidRPr="00BA4B22" w14:paraId="0EEEE2B3" w14:textId="77777777" w:rsidTr="00C4583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3D862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67</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4FCFC5"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PC220LC-8</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E2978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1m3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DAE8A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/2007</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1C6919"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72.100.000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F8A56B"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725.000 </w:t>
            </w:r>
          </w:p>
        </w:tc>
      </w:tr>
      <w:tr w:rsidR="00BA4B22" w:rsidRPr="00BA4B22" w14:paraId="72BF8531" w14:textId="77777777" w:rsidTr="00C4583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7BA4E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68</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72DEE9"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xúc bánh xích PC200-8</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DE36C8"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Đào xúc thuận, gầu 1,05 m</w:t>
            </w:r>
            <w:r w:rsidRPr="00BA4B22">
              <w:rPr>
                <w:rFonts w:ascii="Times New Roman" w:hAnsi="Times New Roman" w:cs="Times New Roman"/>
                <w:sz w:val="25"/>
                <w:szCs w:val="25"/>
                <w:vertAlign w:val="superscript"/>
              </w:rPr>
              <w:t>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E881F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Nhật/2006</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CE4BAD"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45.000.000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3A0430"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530.000 </w:t>
            </w:r>
          </w:p>
        </w:tc>
      </w:tr>
      <w:tr w:rsidR="00BA4B22" w:rsidRPr="00BA4B22" w14:paraId="3EEF90F4" w14:textId="77777777" w:rsidTr="00C4583C">
        <w:trPr>
          <w:trHeight w:val="625"/>
        </w:trPr>
        <w:tc>
          <w:tcPr>
            <w:tcW w:w="6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65AE4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69</w:t>
            </w:r>
          </w:p>
        </w:tc>
        <w:tc>
          <w:tcPr>
            <w:tcW w:w="315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DA940F"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xúc PC350-6</w:t>
            </w:r>
          </w:p>
        </w:tc>
        <w:tc>
          <w:tcPr>
            <w:tcW w:w="15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6ECFE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Đào xúc thuận, gầu 1,2 m</w:t>
            </w:r>
            <w:r w:rsidRPr="00BA4B22">
              <w:rPr>
                <w:rFonts w:ascii="Times New Roman" w:hAnsi="Times New Roman" w:cs="Times New Roman"/>
                <w:sz w:val="25"/>
                <w:szCs w:val="25"/>
                <w:vertAlign w:val="superscript"/>
              </w:rPr>
              <w:t>3</w:t>
            </w:r>
          </w:p>
        </w:tc>
        <w:tc>
          <w:tcPr>
            <w:tcW w:w="127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29A8B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Nhật/1997</w:t>
            </w:r>
          </w:p>
        </w:tc>
        <w:tc>
          <w:tcPr>
            <w:tcW w:w="159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E39E3A0"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85.000.000 </w:t>
            </w:r>
          </w:p>
        </w:tc>
        <w:tc>
          <w:tcPr>
            <w:tcW w:w="143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DE299F"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1.100.000 </w:t>
            </w:r>
          </w:p>
        </w:tc>
      </w:tr>
      <w:tr w:rsidR="00BA4B22" w:rsidRPr="00BA4B22" w14:paraId="63C2479F"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98B27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70</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034032"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xúc bánh xích SK300-1</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C2842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1,2m3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54724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Nhật/1990</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B205B6"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38.000.000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91D5C2"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380.000 </w:t>
            </w:r>
          </w:p>
        </w:tc>
      </w:tr>
      <w:tr w:rsidR="00BA4B22" w:rsidRPr="00BA4B22" w14:paraId="57952DE5"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4277ED"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71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FF9EC8"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PC300LC-7</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7B36C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1,2m3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F114C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/2003</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B7281B"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88.600.000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8A596A"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1.250.000 </w:t>
            </w:r>
          </w:p>
        </w:tc>
      </w:tr>
      <w:tr w:rsidR="00BA4B22" w:rsidRPr="00BA4B22" w14:paraId="30A5BC9D"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0E83B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72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E07918"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PC300-7</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92779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1,4m3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02CF0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/2003</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CCD3A1"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96.000.000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DF6EAD"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1.358.000 </w:t>
            </w:r>
          </w:p>
        </w:tc>
      </w:tr>
      <w:tr w:rsidR="00BA4B22" w:rsidRPr="00BA4B22" w14:paraId="39B62ACB"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419DBD"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73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4D392C"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PC300-7</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971AD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1,4m3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ED5304"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/2005</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96A109"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96.000.000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ACB55A"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1.358.000 </w:t>
            </w:r>
          </w:p>
        </w:tc>
      </w:tr>
      <w:tr w:rsidR="00BA4B22" w:rsidRPr="00BA4B22" w14:paraId="575FFC08"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94733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74</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147A58"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PC400LC</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A63D6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1,6m3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8DDA6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/1991</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FF85CA"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108.652.000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BC8C52"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1.468.000 </w:t>
            </w:r>
          </w:p>
        </w:tc>
      </w:tr>
      <w:tr w:rsidR="00BA4B22" w:rsidRPr="00BA4B22" w14:paraId="4A7AE68F"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549B5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75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D94489"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PC400-7</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26F80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1,9m3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05666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/2004</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37590C"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122.000.000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6003B4"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1.620.000 </w:t>
            </w:r>
          </w:p>
        </w:tc>
      </w:tr>
      <w:tr w:rsidR="00BA4B22" w:rsidRPr="00BA4B22" w14:paraId="1A3F9C4D" w14:textId="77777777" w:rsidTr="00C4583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EBD17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76</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CEBF8E"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PC400LC-6LK</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978CD2"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1,9m3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020CCA"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/1999</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B15336"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119.560.000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D2276E"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1.690.000 </w:t>
            </w:r>
          </w:p>
        </w:tc>
      </w:tr>
      <w:tr w:rsidR="00BA4B22" w:rsidRPr="00BA4B22" w14:paraId="6707684F" w14:textId="77777777" w:rsidTr="00C4583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5BFAD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lastRenderedPageBreak/>
              <w:t>77</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B29473"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đào Komatsu PC PC600LC-7</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F5B5CD"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2,7m3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4C51E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 /2005</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EE5831"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138.500.000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EBA2AC4"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1.865.000 </w:t>
            </w:r>
          </w:p>
        </w:tc>
      </w:tr>
      <w:tr w:rsidR="00BA4B22" w:rsidRPr="00BA4B22" w14:paraId="17B6CB9C" w14:textId="77777777" w:rsidTr="00C4583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39870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78</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FCDED9"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xúc lật Lihgong LCG836</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FDE81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Dung tích gầu 1,2m3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BEDD6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Trung Quốc/2014</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419B9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35.000.000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FA55B4"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xml:space="preserve">         385.000 </w:t>
            </w:r>
          </w:p>
        </w:tc>
      </w:tr>
      <w:tr w:rsidR="00BA4B22" w:rsidRPr="00BA4B22" w14:paraId="3925EB41" w14:textId="77777777" w:rsidTr="00C4583C">
        <w:trPr>
          <w:trHeight w:val="510"/>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ADE4C1" w14:textId="77777777" w:rsidR="000B0A5E" w:rsidRPr="00BA4B22" w:rsidRDefault="000B0A5E" w:rsidP="00C4583C">
            <w:pPr>
              <w:spacing w:after="0"/>
              <w:jc w:val="center"/>
              <w:rPr>
                <w:rFonts w:ascii="Times New Roman" w:hAnsi="Times New Roman" w:cs="Times New Roman"/>
                <w:b/>
                <w:bCs/>
                <w:sz w:val="25"/>
                <w:szCs w:val="25"/>
              </w:rPr>
            </w:pPr>
            <w:r w:rsidRPr="00BA4B22">
              <w:rPr>
                <w:rFonts w:ascii="Times New Roman" w:hAnsi="Times New Roman" w:cs="Times New Roman"/>
                <w:b/>
                <w:bCs/>
                <w:sz w:val="25"/>
                <w:szCs w:val="25"/>
              </w:rPr>
              <w:t>I.2</w:t>
            </w:r>
          </w:p>
        </w:tc>
        <w:tc>
          <w:tcPr>
            <w:tcW w:w="315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2DAC15" w14:textId="77777777" w:rsidR="000B0A5E" w:rsidRPr="00BA4B22" w:rsidRDefault="000B0A5E" w:rsidP="00C4583C">
            <w:pPr>
              <w:spacing w:after="0"/>
              <w:rPr>
                <w:rFonts w:ascii="Times New Roman" w:hAnsi="Times New Roman" w:cs="Times New Roman"/>
                <w:b/>
                <w:bCs/>
                <w:sz w:val="25"/>
                <w:szCs w:val="25"/>
              </w:rPr>
            </w:pPr>
            <w:r w:rsidRPr="00BA4B22">
              <w:rPr>
                <w:rFonts w:ascii="Times New Roman" w:hAnsi="Times New Roman" w:cs="Times New Roman"/>
                <w:b/>
                <w:bCs/>
                <w:sz w:val="25"/>
                <w:szCs w:val="25"/>
              </w:rPr>
              <w:t>Máy ủi</w:t>
            </w:r>
          </w:p>
        </w:tc>
        <w:tc>
          <w:tcPr>
            <w:tcW w:w="151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2F9804" w14:textId="77777777" w:rsidR="000B0A5E" w:rsidRPr="00BA4B22" w:rsidRDefault="000B0A5E" w:rsidP="00C4583C">
            <w:pPr>
              <w:spacing w:after="0"/>
              <w:jc w:val="center"/>
              <w:rPr>
                <w:rFonts w:ascii="Times New Roman" w:hAnsi="Times New Roman" w:cs="Times New Roman"/>
                <w:sz w:val="25"/>
                <w:szCs w:val="25"/>
              </w:rPr>
            </w:pPr>
          </w:p>
        </w:tc>
        <w:tc>
          <w:tcPr>
            <w:tcW w:w="127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E7AAFE" w14:textId="77777777" w:rsidR="000B0A5E" w:rsidRPr="00BA4B22" w:rsidRDefault="000B0A5E" w:rsidP="00C4583C">
            <w:pPr>
              <w:spacing w:after="0"/>
              <w:jc w:val="center"/>
              <w:rPr>
                <w:rFonts w:ascii="Times New Roman" w:hAnsi="Times New Roman" w:cs="Times New Roman"/>
                <w:sz w:val="25"/>
                <w:szCs w:val="25"/>
              </w:rPr>
            </w:pPr>
          </w:p>
        </w:tc>
        <w:tc>
          <w:tcPr>
            <w:tcW w:w="159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97AE70"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w:t>
            </w:r>
          </w:p>
        </w:tc>
        <w:tc>
          <w:tcPr>
            <w:tcW w:w="143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0BC23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w:t>
            </w:r>
          </w:p>
        </w:tc>
      </w:tr>
      <w:tr w:rsidR="00BA4B22" w:rsidRPr="00BA4B22" w14:paraId="2DCFC268"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BEF67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0191CF"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ủi Komatsu D50A</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43B21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San ủi 150CV</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146BA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73E321"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35.000.000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DD3890"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500.000</w:t>
            </w:r>
          </w:p>
        </w:tc>
      </w:tr>
      <w:tr w:rsidR="00BA4B22" w:rsidRPr="00BA4B22" w14:paraId="6391B173"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61DE4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9A3DF6"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ủi Komatsu D50S</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47E83A"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San ủi, 150CV</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A4B51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C3F9CA"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34.000.000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528A54"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480.000</w:t>
            </w:r>
          </w:p>
        </w:tc>
      </w:tr>
      <w:tr w:rsidR="00BA4B22" w:rsidRPr="00BA4B22" w14:paraId="561E176B"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51693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3E0DB1"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ủi Komatsu D31A</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A0074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San ủi, 75CV</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452A88"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7D6C29"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24.000.000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AB490B"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350.000</w:t>
            </w:r>
          </w:p>
        </w:tc>
      </w:tr>
      <w:tr w:rsidR="00BA4B22" w:rsidRPr="00BA4B22" w14:paraId="161421E5"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75375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4</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D8EBC8"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ủi Komatsu D41-3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DA361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San ủi, Công suất (KW): 4532</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58FEE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3867EB"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35.000.000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F7877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480.000</w:t>
            </w:r>
          </w:p>
        </w:tc>
      </w:tr>
      <w:tr w:rsidR="00BA4B22" w:rsidRPr="00BA4B22" w14:paraId="7AD9FF3A"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64FCE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45D712"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ủi Komatsu D53A-18</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58A22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San ủi</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50CEF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20A0B1"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36.000.000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C168B0"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490.000</w:t>
            </w:r>
          </w:p>
        </w:tc>
      </w:tr>
      <w:tr w:rsidR="00BA4B22" w:rsidRPr="00BA4B22" w14:paraId="7EC9C457" w14:textId="77777777" w:rsidTr="00C4583C">
        <w:trPr>
          <w:trHeight w:val="510"/>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21455D" w14:textId="77777777" w:rsidR="000B0A5E" w:rsidRPr="00BA4B22" w:rsidRDefault="000B0A5E" w:rsidP="00C4583C">
            <w:pPr>
              <w:spacing w:after="0"/>
              <w:jc w:val="center"/>
              <w:rPr>
                <w:rFonts w:ascii="Times New Roman" w:hAnsi="Times New Roman" w:cs="Times New Roman"/>
                <w:b/>
                <w:bCs/>
                <w:sz w:val="25"/>
                <w:szCs w:val="25"/>
              </w:rPr>
            </w:pPr>
            <w:r w:rsidRPr="00BA4B22">
              <w:rPr>
                <w:rFonts w:ascii="Times New Roman" w:hAnsi="Times New Roman" w:cs="Times New Roman"/>
                <w:b/>
                <w:bCs/>
                <w:sz w:val="25"/>
                <w:szCs w:val="25"/>
              </w:rPr>
              <w:t>I.3</w:t>
            </w:r>
          </w:p>
        </w:tc>
        <w:tc>
          <w:tcPr>
            <w:tcW w:w="315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6ECCD6" w14:textId="77777777" w:rsidR="000B0A5E" w:rsidRPr="00BA4B22" w:rsidRDefault="000B0A5E" w:rsidP="00C4583C">
            <w:pPr>
              <w:spacing w:after="0"/>
              <w:rPr>
                <w:rFonts w:ascii="Times New Roman" w:hAnsi="Times New Roman" w:cs="Times New Roman"/>
                <w:b/>
                <w:bCs/>
                <w:sz w:val="25"/>
                <w:szCs w:val="25"/>
              </w:rPr>
            </w:pPr>
            <w:r w:rsidRPr="00BA4B22">
              <w:rPr>
                <w:rFonts w:ascii="Times New Roman" w:hAnsi="Times New Roman" w:cs="Times New Roman"/>
                <w:b/>
                <w:bCs/>
                <w:sz w:val="25"/>
                <w:szCs w:val="25"/>
              </w:rPr>
              <w:t>Máy lu</w:t>
            </w:r>
          </w:p>
        </w:tc>
        <w:tc>
          <w:tcPr>
            <w:tcW w:w="151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B51597" w14:textId="77777777" w:rsidR="000B0A5E" w:rsidRPr="00BA4B22" w:rsidRDefault="000B0A5E" w:rsidP="00C4583C">
            <w:pPr>
              <w:spacing w:after="0"/>
              <w:jc w:val="center"/>
              <w:rPr>
                <w:rFonts w:ascii="Times New Roman" w:hAnsi="Times New Roman" w:cs="Times New Roman"/>
                <w:sz w:val="25"/>
                <w:szCs w:val="25"/>
              </w:rPr>
            </w:pPr>
          </w:p>
        </w:tc>
        <w:tc>
          <w:tcPr>
            <w:tcW w:w="127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0A389F" w14:textId="77777777" w:rsidR="000B0A5E" w:rsidRPr="00BA4B22" w:rsidRDefault="000B0A5E" w:rsidP="00C4583C">
            <w:pPr>
              <w:spacing w:after="0"/>
              <w:jc w:val="center"/>
              <w:rPr>
                <w:rFonts w:ascii="Times New Roman" w:hAnsi="Times New Roman" w:cs="Times New Roman"/>
                <w:sz w:val="25"/>
                <w:szCs w:val="25"/>
              </w:rPr>
            </w:pPr>
          </w:p>
        </w:tc>
        <w:tc>
          <w:tcPr>
            <w:tcW w:w="159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2ADB6A"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w:t>
            </w:r>
          </w:p>
        </w:tc>
        <w:tc>
          <w:tcPr>
            <w:tcW w:w="143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305F6D"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w:t>
            </w:r>
          </w:p>
        </w:tc>
      </w:tr>
      <w:tr w:rsidR="00BA4B22" w:rsidRPr="00BA4B22" w14:paraId="78BE946D" w14:textId="77777777" w:rsidTr="00C4583C">
        <w:trPr>
          <w:trHeight w:val="454"/>
        </w:trPr>
        <w:tc>
          <w:tcPr>
            <w:tcW w:w="6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7E459A"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1</w:t>
            </w:r>
          </w:p>
        </w:tc>
        <w:tc>
          <w:tcPr>
            <w:tcW w:w="315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40F280"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lu bánh thép Kawasaky</w:t>
            </w:r>
          </w:p>
        </w:tc>
        <w:tc>
          <w:tcPr>
            <w:tcW w:w="15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6A3CBE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Lu tĩnh, 10 tấn</w:t>
            </w:r>
          </w:p>
        </w:tc>
        <w:tc>
          <w:tcPr>
            <w:tcW w:w="127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D2279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w:t>
            </w:r>
          </w:p>
        </w:tc>
        <w:tc>
          <w:tcPr>
            <w:tcW w:w="159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46DC46"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18.000.000</w:t>
            </w:r>
          </w:p>
        </w:tc>
        <w:tc>
          <w:tcPr>
            <w:tcW w:w="143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7D3747"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350.000</w:t>
            </w:r>
          </w:p>
        </w:tc>
      </w:tr>
      <w:tr w:rsidR="00BA4B22" w:rsidRPr="00BA4B22" w14:paraId="5BEDADD0"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51208B"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5A5395"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lu rung nhỏ Sakai TG41</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4541D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Lu rung, 8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FC80B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E3E17A"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18.000.000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4DC0E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350.000</w:t>
            </w:r>
          </w:p>
        </w:tc>
      </w:tr>
      <w:tr w:rsidR="00BA4B22" w:rsidRPr="00BA4B22" w14:paraId="0EF50EE4"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31ED3D"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670D7C"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lu rung nhỏ Kawasaky TW40</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7D1D1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Lu rung, 8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D213C2"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4CE4D9"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18.000.000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F43DD6"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350.000</w:t>
            </w:r>
          </w:p>
        </w:tc>
      </w:tr>
      <w:tr w:rsidR="00BA4B22" w:rsidRPr="00BA4B22" w14:paraId="143D827A"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48F3A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4</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B7472D"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lu rung Sakai SV510D</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323B1A"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Lu rung, 24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121F4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47920F"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37.000.000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BB0F0F"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550.000</w:t>
            </w:r>
          </w:p>
        </w:tc>
      </w:tr>
      <w:tr w:rsidR="00BA4B22" w:rsidRPr="00BA4B22" w14:paraId="1742088D"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C3358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E8254C"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lu rung Sakai SV520D</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EBBE7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Lu rung, 12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F767C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54F0C4"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35.000.000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A5873E"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510.000</w:t>
            </w:r>
          </w:p>
        </w:tc>
      </w:tr>
      <w:tr w:rsidR="00BA4B22" w:rsidRPr="00BA4B22" w14:paraId="675C7D45"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4ED772"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6</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AC2287"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lu rung Komatsu JV100A</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B58762"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Lu rung, 22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179BA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BA784F"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35.000.000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A63C1A"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530.000</w:t>
            </w:r>
          </w:p>
        </w:tc>
      </w:tr>
      <w:tr w:rsidR="00BA4B22" w:rsidRPr="00BA4B22" w14:paraId="648FD0C6" w14:textId="77777777" w:rsidTr="00C4583C">
        <w:trPr>
          <w:trHeight w:val="51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3EB96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7</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5A74A4"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lu rung Hamm 3410</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39661B"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Lu rung, 12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0F124B"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Đức/2016</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3DA415"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35.000.000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CC957E"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550.000</w:t>
            </w:r>
          </w:p>
        </w:tc>
      </w:tr>
      <w:tr w:rsidR="00BA4B22" w:rsidRPr="00BA4B22" w14:paraId="2545D6CE" w14:textId="77777777" w:rsidTr="00C4583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49192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8</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56526C"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lu rung Bomag 202 (bánh thép)</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A4B2B4"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Lu rung, 12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E688972"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Đức/2012</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6D9D07"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28.000.000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2DDB61"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435.000</w:t>
            </w:r>
          </w:p>
        </w:tc>
      </w:tr>
      <w:tr w:rsidR="00BA4B22" w:rsidRPr="00BA4B22" w14:paraId="68311D53" w14:textId="77777777" w:rsidTr="00C4583C">
        <w:trPr>
          <w:trHeight w:val="51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4E6A04"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9</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45D25F"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lu rung Hypac</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A48C2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Lu rung, 12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A2D9C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Mỹ/2001</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89F7D1"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30.000.000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F4FA40"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450.000</w:t>
            </w:r>
          </w:p>
        </w:tc>
      </w:tr>
      <w:tr w:rsidR="00BA4B22" w:rsidRPr="00BA4B22" w14:paraId="0D52560D" w14:textId="77777777" w:rsidTr="00C4583C">
        <w:trPr>
          <w:trHeight w:val="51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3EDC3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10</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92BC09"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lu lốp Kawasaky</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449CDB"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Lu tĩnh 16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42538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 Bản</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8A3C7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25.000.000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3DF7A5"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360.000</w:t>
            </w:r>
          </w:p>
        </w:tc>
      </w:tr>
      <w:tr w:rsidR="00BA4B22" w:rsidRPr="00BA4B22" w14:paraId="34F0E15B"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BBF3C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11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842F4E"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lu lốp TS290 (7 bánh)</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17692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Lu tĩnh  16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E2AB2C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SaKai/Nhật Bản/1995</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191E15"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20.000.000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A408C2"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320.000</w:t>
            </w:r>
          </w:p>
        </w:tc>
      </w:tr>
      <w:tr w:rsidR="00BA4B22" w:rsidRPr="00BA4B22" w14:paraId="295E1FAC"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02229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lastRenderedPageBreak/>
              <w:t>12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F60673"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lu lốp XCMG XP262</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622C78"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Lu tĩnh  26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509E0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Trung Quốc /2017</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CB79B6"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38.000.000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092F09"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390.000</w:t>
            </w:r>
          </w:p>
        </w:tc>
      </w:tr>
      <w:tr w:rsidR="00BA4B22" w:rsidRPr="00BA4B22" w14:paraId="75E7EC05"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F1D43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13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6612F3"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lu lốp XCMG XP263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F1C22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Lu tĩnh  26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B13B42"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Trung Quốc /2017</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3B59ED"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38.000.000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F591D1"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390.000</w:t>
            </w:r>
          </w:p>
        </w:tc>
      </w:tr>
      <w:tr w:rsidR="00BA4B22" w:rsidRPr="00BA4B22" w14:paraId="6942B784"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5667A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14</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D2C0BD"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lu tĩnh Kawasaki</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38FB68"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Lu tĩnh 10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11C27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Kawasaki/</w:t>
            </w:r>
            <w:r w:rsidRPr="00BA4B22">
              <w:rPr>
                <w:rFonts w:ascii="Times New Roman" w:hAnsi="Times New Roman" w:cs="Times New Roman"/>
                <w:sz w:val="25"/>
                <w:szCs w:val="25"/>
              </w:rPr>
              <w:br/>
              <w:t>Nhật Bản</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5D0DB2"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20.000.000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E31252"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325.000</w:t>
            </w:r>
          </w:p>
        </w:tc>
      </w:tr>
      <w:tr w:rsidR="00BA4B22" w:rsidRPr="00BA4B22" w14:paraId="58A9E47D"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873A2A"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15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CF36B9"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lu rung Caterpilar CS533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732C6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Lu rung, 12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7B330C"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CAT/Mỹ/</w:t>
            </w:r>
            <w:r w:rsidRPr="00BA4B22">
              <w:rPr>
                <w:rFonts w:ascii="Times New Roman" w:hAnsi="Times New Roman" w:cs="Times New Roman"/>
                <w:sz w:val="25"/>
                <w:szCs w:val="25"/>
              </w:rPr>
              <w:br/>
              <w:t>2007</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624614"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35.000.000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272456"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510.000</w:t>
            </w:r>
          </w:p>
        </w:tc>
      </w:tr>
      <w:tr w:rsidR="00BA4B22" w:rsidRPr="00BA4B22" w14:paraId="5FBFC236"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AF62C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16</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6E590B"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lu tĩnh Wantanabe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5ADD8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Lu tĩnh  10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F1586A"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Nhật/1995</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D9A237"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18.000.000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30EB4D"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340.000</w:t>
            </w:r>
          </w:p>
        </w:tc>
      </w:tr>
      <w:tr w:rsidR="00BA4B22" w:rsidRPr="00BA4B22" w14:paraId="414BFF78"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8A784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17</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34C310"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lu bánh lốp Sakai (9 bánh)</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2C080B"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Lu tĩnh  16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3D4F9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Nhật/1999</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21F851"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25.000.000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400D52"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350.000</w:t>
            </w:r>
          </w:p>
        </w:tc>
      </w:tr>
      <w:tr w:rsidR="00BA4B22" w:rsidRPr="00BA4B22" w14:paraId="0F3AEEBB"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94820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18</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4CFB72"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lu dẫn (lu con) Sakai TW-40</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570108"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Lu tĩnh 4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CF67B8"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Nhật/1997</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CAF98C"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10.000.000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D46BDE"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180.000</w:t>
            </w:r>
          </w:p>
        </w:tc>
      </w:tr>
      <w:tr w:rsidR="00BA4B22" w:rsidRPr="00BA4B22" w14:paraId="2AFD4D97" w14:textId="77777777" w:rsidTr="00C4583C">
        <w:trPr>
          <w:trHeight w:val="454"/>
        </w:trPr>
        <w:tc>
          <w:tcPr>
            <w:tcW w:w="6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E52F8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19</w:t>
            </w:r>
          </w:p>
        </w:tc>
        <w:tc>
          <w:tcPr>
            <w:tcW w:w="315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5E6090"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lu bánh lốp Sakai-TG150</w:t>
            </w:r>
          </w:p>
        </w:tc>
        <w:tc>
          <w:tcPr>
            <w:tcW w:w="15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AB1F18"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Lu tĩnh, bánh lốp, 16 tấn</w:t>
            </w:r>
          </w:p>
        </w:tc>
        <w:tc>
          <w:tcPr>
            <w:tcW w:w="127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D4D10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w:t>
            </w:r>
          </w:p>
        </w:tc>
        <w:tc>
          <w:tcPr>
            <w:tcW w:w="159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64F150"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25.000.000</w:t>
            </w:r>
          </w:p>
        </w:tc>
        <w:tc>
          <w:tcPr>
            <w:tcW w:w="143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8A3AC4"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350.000</w:t>
            </w:r>
          </w:p>
        </w:tc>
      </w:tr>
      <w:tr w:rsidR="00BA4B22" w:rsidRPr="00BA4B22" w14:paraId="521311D7"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96724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20</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AAA7CA"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Lu rung Amman ASC100</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F3F1B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Lu rung, 12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8C9A5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Thụy Sỹ/2015</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0B24C0"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32.000.000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8DA581"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485.000</w:t>
            </w:r>
          </w:p>
        </w:tc>
      </w:tr>
      <w:tr w:rsidR="00BA4B22" w:rsidRPr="00BA4B22" w14:paraId="6BF65C65" w14:textId="77777777" w:rsidTr="00C4583C">
        <w:trPr>
          <w:trHeight w:val="624"/>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A045FD" w14:textId="77777777" w:rsidR="000B0A5E" w:rsidRPr="00BA4B22" w:rsidRDefault="000B0A5E" w:rsidP="00C4583C">
            <w:pPr>
              <w:spacing w:after="0"/>
              <w:jc w:val="center"/>
              <w:rPr>
                <w:rFonts w:ascii="Times New Roman" w:hAnsi="Times New Roman" w:cs="Times New Roman"/>
                <w:b/>
                <w:bCs/>
                <w:sz w:val="25"/>
                <w:szCs w:val="25"/>
              </w:rPr>
            </w:pPr>
            <w:r w:rsidRPr="00BA4B22">
              <w:rPr>
                <w:rFonts w:ascii="Times New Roman" w:hAnsi="Times New Roman" w:cs="Times New Roman"/>
                <w:b/>
                <w:bCs/>
                <w:sz w:val="25"/>
                <w:szCs w:val="25"/>
              </w:rPr>
              <w:t>IV</w:t>
            </w:r>
          </w:p>
        </w:tc>
        <w:tc>
          <w:tcPr>
            <w:tcW w:w="315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A9CF6D" w14:textId="77777777" w:rsidR="000B0A5E" w:rsidRPr="00BA4B22" w:rsidRDefault="000B0A5E" w:rsidP="00C4583C">
            <w:pPr>
              <w:spacing w:after="0"/>
              <w:rPr>
                <w:rFonts w:ascii="Times New Roman" w:hAnsi="Times New Roman" w:cs="Times New Roman"/>
                <w:b/>
                <w:bCs/>
                <w:sz w:val="25"/>
                <w:szCs w:val="25"/>
              </w:rPr>
            </w:pPr>
            <w:r w:rsidRPr="00BA4B22">
              <w:rPr>
                <w:rFonts w:ascii="Times New Roman" w:hAnsi="Times New Roman" w:cs="Times New Roman"/>
                <w:b/>
                <w:bCs/>
                <w:sz w:val="25"/>
                <w:szCs w:val="25"/>
              </w:rPr>
              <w:t>Máy san tự hành bánh lốp</w:t>
            </w:r>
          </w:p>
        </w:tc>
        <w:tc>
          <w:tcPr>
            <w:tcW w:w="151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87849B" w14:textId="77777777" w:rsidR="000B0A5E" w:rsidRPr="00BA4B22" w:rsidRDefault="000B0A5E" w:rsidP="00C4583C">
            <w:pPr>
              <w:spacing w:after="0"/>
              <w:jc w:val="center"/>
              <w:rPr>
                <w:rFonts w:ascii="Times New Roman" w:hAnsi="Times New Roman" w:cs="Times New Roman"/>
                <w:sz w:val="25"/>
                <w:szCs w:val="25"/>
              </w:rPr>
            </w:pPr>
          </w:p>
        </w:tc>
        <w:tc>
          <w:tcPr>
            <w:tcW w:w="127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F6F963" w14:textId="77777777" w:rsidR="000B0A5E" w:rsidRPr="00BA4B22" w:rsidRDefault="000B0A5E" w:rsidP="00C4583C">
            <w:pPr>
              <w:spacing w:after="0"/>
              <w:jc w:val="center"/>
              <w:rPr>
                <w:rFonts w:ascii="Times New Roman" w:hAnsi="Times New Roman" w:cs="Times New Roman"/>
                <w:sz w:val="25"/>
                <w:szCs w:val="25"/>
              </w:rPr>
            </w:pPr>
          </w:p>
        </w:tc>
        <w:tc>
          <w:tcPr>
            <w:tcW w:w="159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CA24F4"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w:t>
            </w:r>
          </w:p>
        </w:tc>
        <w:tc>
          <w:tcPr>
            <w:tcW w:w="143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F88440"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 </w:t>
            </w:r>
          </w:p>
        </w:tc>
      </w:tr>
      <w:tr w:rsidR="00BA4B22" w:rsidRPr="00BA4B22" w14:paraId="068ABC07" w14:textId="77777777" w:rsidTr="00C4583C">
        <w:trPr>
          <w:trHeight w:val="79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43840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2CEBC3"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san tự hành Misubishi-MG3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5D954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Chiều rộng ben 3,1m, 110CV</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34547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98BE8F"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30.000.000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D33451"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450.000</w:t>
            </w:r>
          </w:p>
        </w:tc>
      </w:tr>
      <w:tr w:rsidR="00BA4B22" w:rsidRPr="00BA4B22" w14:paraId="67F6C0FB" w14:textId="77777777" w:rsidTr="00C4583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5C1FA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370B9B"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san Misubishi LG200</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C50D2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Chiều rộng ben 3,7m</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9674D3"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0C8C9B"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30.000.000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7AFADC"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450.000</w:t>
            </w:r>
          </w:p>
        </w:tc>
      </w:tr>
      <w:tr w:rsidR="00BA4B22" w:rsidRPr="00BA4B22" w14:paraId="25C7D3A5" w14:textId="77777777" w:rsidTr="00C4583C">
        <w:trPr>
          <w:trHeight w:val="680"/>
        </w:trPr>
        <w:tc>
          <w:tcPr>
            <w:tcW w:w="618" w:type="dxa"/>
            <w:tcBorders>
              <w:top w:val="nil"/>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hideMark/>
          </w:tcPr>
          <w:p w14:paraId="00564F2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3</w:t>
            </w:r>
          </w:p>
        </w:tc>
        <w:tc>
          <w:tcPr>
            <w:tcW w:w="3152"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0A274936"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san tự hành Komatsu GD40</w:t>
            </w:r>
          </w:p>
        </w:tc>
        <w:tc>
          <w:tcPr>
            <w:tcW w:w="151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20305F62"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Chiều rộng ben 3,0m, 180CV</w:t>
            </w:r>
          </w:p>
        </w:tc>
        <w:tc>
          <w:tcPr>
            <w:tcW w:w="1272"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AC7EE62"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w:t>
            </w:r>
          </w:p>
        </w:tc>
        <w:tc>
          <w:tcPr>
            <w:tcW w:w="1599"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6311149B"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35.000.000</w:t>
            </w:r>
          </w:p>
        </w:tc>
        <w:tc>
          <w:tcPr>
            <w:tcW w:w="1438"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21506F3A"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550.000</w:t>
            </w:r>
          </w:p>
        </w:tc>
      </w:tr>
      <w:tr w:rsidR="00BA4B22" w:rsidRPr="00BA4B22" w14:paraId="3AECBE0E" w14:textId="77777777" w:rsidTr="00C4583C">
        <w:trPr>
          <w:trHeight w:val="68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0F3708"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BF22CC" w14:textId="77777777" w:rsidR="000B0A5E" w:rsidRPr="00BA4B22" w:rsidRDefault="000B0A5E" w:rsidP="00C4583C">
            <w:pPr>
              <w:spacing w:after="0"/>
              <w:rPr>
                <w:rFonts w:ascii="Times New Roman" w:hAnsi="Times New Roman" w:cs="Times New Roman"/>
                <w:sz w:val="25"/>
                <w:szCs w:val="25"/>
              </w:rPr>
            </w:pPr>
            <w:r w:rsidRPr="00BA4B22">
              <w:rPr>
                <w:rFonts w:ascii="Times New Roman" w:hAnsi="Times New Roman" w:cs="Times New Roman"/>
                <w:sz w:val="25"/>
                <w:szCs w:val="25"/>
              </w:rPr>
              <w:t>Máy san tự hành Komatsu GD525</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A6AD5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Chiều rộng ben 3,7m</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55F75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hAnsi="Times New Roman" w:cs="Times New Roman"/>
                <w:sz w:val="25"/>
                <w:szCs w:val="25"/>
              </w:rPr>
              <w:t>Nhật</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FFB387"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34.000.000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972ED6"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hAnsi="Times New Roman" w:cs="Times New Roman"/>
                <w:sz w:val="25"/>
                <w:szCs w:val="25"/>
              </w:rPr>
              <w:t>520.000</w:t>
            </w:r>
          </w:p>
        </w:tc>
      </w:tr>
      <w:tr w:rsidR="00BA4B22" w:rsidRPr="00BA4B22" w14:paraId="47FB1868" w14:textId="77777777" w:rsidTr="00C4583C">
        <w:trPr>
          <w:trHeight w:val="51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43F1A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b/>
                <w:bCs/>
                <w:sz w:val="25"/>
                <w:szCs w:val="25"/>
              </w:rPr>
              <w:t>II</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9A9A50" w14:textId="77777777" w:rsidR="000B0A5E" w:rsidRPr="00BA4B22" w:rsidRDefault="000B0A5E" w:rsidP="00C4583C">
            <w:pPr>
              <w:spacing w:after="0"/>
              <w:rPr>
                <w:rFonts w:ascii="Times New Roman" w:hAnsi="Times New Roman" w:cs="Times New Roman"/>
                <w:sz w:val="25"/>
                <w:szCs w:val="25"/>
              </w:rPr>
            </w:pPr>
            <w:r w:rsidRPr="00BA4B22">
              <w:rPr>
                <w:rFonts w:ascii="Times New Roman" w:eastAsia="Times New Roman" w:hAnsi="Times New Roman" w:cs="Times New Roman"/>
                <w:b/>
                <w:bCs/>
                <w:sz w:val="25"/>
                <w:szCs w:val="25"/>
              </w:rPr>
              <w:t>Nhóm máy nâng hạ</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1ED88F" w14:textId="77777777" w:rsidR="000B0A5E" w:rsidRPr="00BA4B22" w:rsidRDefault="000B0A5E" w:rsidP="00C4583C">
            <w:pPr>
              <w:spacing w:after="0"/>
              <w:jc w:val="center"/>
              <w:rPr>
                <w:rFonts w:ascii="Times New Roman" w:hAnsi="Times New Roman" w:cs="Times New Roman"/>
                <w:sz w:val="25"/>
                <w:szCs w:val="25"/>
              </w:rPr>
            </w:pP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66DC90" w14:textId="77777777" w:rsidR="000B0A5E" w:rsidRPr="00BA4B22" w:rsidRDefault="000B0A5E" w:rsidP="00C4583C">
            <w:pPr>
              <w:spacing w:after="0"/>
              <w:jc w:val="center"/>
              <w:rPr>
                <w:rFonts w:ascii="Times New Roman" w:hAnsi="Times New Roman" w:cs="Times New Roman"/>
                <w:sz w:val="25"/>
                <w:szCs w:val="25"/>
              </w:rPr>
            </w:pP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284865"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 </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6E1A7E"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41168540" w14:textId="77777777" w:rsidTr="00C4583C">
        <w:trPr>
          <w:trHeight w:val="680"/>
        </w:trPr>
        <w:tc>
          <w:tcPr>
            <w:tcW w:w="6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6E4364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1</w:t>
            </w:r>
          </w:p>
        </w:tc>
        <w:tc>
          <w:tcPr>
            <w:tcW w:w="315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C043715" w14:textId="77777777" w:rsidR="000B0A5E" w:rsidRPr="00BA4B22" w:rsidRDefault="000B0A5E" w:rsidP="00C4583C">
            <w:pPr>
              <w:spacing w:after="0"/>
              <w:rPr>
                <w:rFonts w:ascii="Times New Roman" w:hAnsi="Times New Roman" w:cs="Times New Roman"/>
                <w:sz w:val="25"/>
                <w:szCs w:val="25"/>
              </w:rPr>
            </w:pPr>
            <w:r w:rsidRPr="00BA4B22">
              <w:rPr>
                <w:rFonts w:ascii="Times New Roman" w:eastAsia="Times New Roman" w:hAnsi="Times New Roman" w:cs="Times New Roman"/>
                <w:sz w:val="25"/>
                <w:szCs w:val="25"/>
              </w:rPr>
              <w:t>Cần cẩu bánh xích Sumitomo LS78RH-5</w:t>
            </w:r>
          </w:p>
        </w:tc>
        <w:tc>
          <w:tcPr>
            <w:tcW w:w="15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8C21E4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Sức nâng 35T</w:t>
            </w:r>
          </w:p>
        </w:tc>
        <w:tc>
          <w:tcPr>
            <w:tcW w:w="127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A10A18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Nhật Bản</w:t>
            </w:r>
          </w:p>
        </w:tc>
        <w:tc>
          <w:tcPr>
            <w:tcW w:w="159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B1164B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 xml:space="preserve">72.000.000 ÷80.000.000 </w:t>
            </w:r>
          </w:p>
        </w:tc>
        <w:tc>
          <w:tcPr>
            <w:tcW w:w="143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5510AC1"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3.100.000</w:t>
            </w:r>
          </w:p>
        </w:tc>
      </w:tr>
      <w:tr w:rsidR="00BA4B22" w:rsidRPr="00BA4B22" w14:paraId="43F59DAA" w14:textId="77777777" w:rsidTr="00C4583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802BAE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BC8CA71" w14:textId="77777777" w:rsidR="000B0A5E" w:rsidRPr="00BA4B22" w:rsidRDefault="000B0A5E" w:rsidP="00C4583C">
            <w:pPr>
              <w:spacing w:after="0"/>
              <w:rPr>
                <w:rFonts w:ascii="Times New Roman" w:hAnsi="Times New Roman" w:cs="Times New Roman"/>
                <w:sz w:val="25"/>
                <w:szCs w:val="25"/>
              </w:rPr>
            </w:pPr>
            <w:r w:rsidRPr="00BA4B22">
              <w:rPr>
                <w:rFonts w:ascii="Times New Roman" w:eastAsia="Times New Roman" w:hAnsi="Times New Roman" w:cs="Times New Roman"/>
                <w:sz w:val="25"/>
                <w:szCs w:val="25"/>
              </w:rPr>
              <w:t>Cần cẩu bánh xích Kobelco 7045</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10B366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Sức nâng 45T</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633EA9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Nhật Bản</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0BB410D"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 xml:space="preserve">88.000.000 ÷95.000.000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ABB7148"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3.700.000</w:t>
            </w:r>
          </w:p>
        </w:tc>
      </w:tr>
      <w:tr w:rsidR="00BA4B22" w:rsidRPr="00BA4B22" w14:paraId="7602BD91" w14:textId="77777777" w:rsidTr="00C4583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0AE59AD"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lastRenderedPageBreak/>
              <w:t>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BB3104B" w14:textId="77777777" w:rsidR="000B0A5E" w:rsidRPr="00BA4B22" w:rsidRDefault="000B0A5E" w:rsidP="00C4583C">
            <w:pPr>
              <w:spacing w:after="0"/>
              <w:rPr>
                <w:rFonts w:ascii="Times New Roman" w:hAnsi="Times New Roman" w:cs="Times New Roman"/>
                <w:sz w:val="25"/>
                <w:szCs w:val="25"/>
              </w:rPr>
            </w:pPr>
            <w:r w:rsidRPr="00BA4B22">
              <w:rPr>
                <w:rFonts w:ascii="Times New Roman" w:eastAsia="Times New Roman" w:hAnsi="Times New Roman" w:cs="Times New Roman"/>
                <w:sz w:val="25"/>
                <w:szCs w:val="25"/>
              </w:rPr>
              <w:t>Cần cẩu bánh xích Hitachi KH150-3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F85144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Sức nâng 50T</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F675AD4"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Nhật Bản</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B1466F5"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 xml:space="preserve">78.000.000 ÷82.000.000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8BEAD14"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3.500.000</w:t>
            </w:r>
          </w:p>
        </w:tc>
      </w:tr>
      <w:tr w:rsidR="00BA4B22" w:rsidRPr="00BA4B22" w14:paraId="6263BAC3" w14:textId="77777777" w:rsidTr="00C4583C">
        <w:trPr>
          <w:trHeight w:val="752"/>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22F53B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4</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CAA9C6B" w14:textId="77777777" w:rsidR="000B0A5E" w:rsidRPr="00BA4B22" w:rsidRDefault="000B0A5E" w:rsidP="00C4583C">
            <w:pPr>
              <w:spacing w:after="0"/>
              <w:rPr>
                <w:rFonts w:ascii="Times New Roman" w:hAnsi="Times New Roman" w:cs="Times New Roman"/>
                <w:sz w:val="25"/>
                <w:szCs w:val="25"/>
              </w:rPr>
            </w:pPr>
            <w:r w:rsidRPr="00BA4B22">
              <w:rPr>
                <w:rFonts w:ascii="Times New Roman" w:eastAsia="Times New Roman" w:hAnsi="Times New Roman" w:cs="Times New Roman"/>
                <w:sz w:val="25"/>
                <w:szCs w:val="25"/>
              </w:rPr>
              <w:t>Cần trục tháp KB-403A </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83F9D05" w14:textId="77777777" w:rsidR="000B0A5E" w:rsidRPr="00BA4B22" w:rsidRDefault="000B0A5E" w:rsidP="00C4583C">
            <w:pPr>
              <w:spacing w:after="0"/>
              <w:jc w:val="center"/>
              <w:rPr>
                <w:rFonts w:ascii="Times New Roman" w:hAnsi="Times New Roman" w:cs="Times New Roman"/>
                <w:sz w:val="24"/>
                <w:szCs w:val="24"/>
              </w:rPr>
            </w:pPr>
            <w:r w:rsidRPr="00BA4B22">
              <w:rPr>
                <w:rFonts w:ascii="Times New Roman" w:eastAsia="Times New Roman" w:hAnsi="Times New Roman" w:cs="Times New Roman"/>
                <w:sz w:val="24"/>
                <w:szCs w:val="24"/>
              </w:rPr>
              <w:t>Tầm với 30 mét , tải max 6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B77B51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Nga</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A6AF8E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 xml:space="preserve">8.000.000 ÷9.000.000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4DB0BE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290.000</w:t>
            </w:r>
          </w:p>
        </w:tc>
      </w:tr>
      <w:tr w:rsidR="00BA4B22" w:rsidRPr="00BA4B22" w14:paraId="37320141"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700A6A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F053585" w14:textId="77777777" w:rsidR="000B0A5E" w:rsidRPr="00BA4B22" w:rsidRDefault="000B0A5E" w:rsidP="00C4583C">
            <w:pPr>
              <w:spacing w:after="0"/>
              <w:rPr>
                <w:rFonts w:ascii="Times New Roman" w:hAnsi="Times New Roman" w:cs="Times New Roman"/>
                <w:sz w:val="25"/>
                <w:szCs w:val="25"/>
              </w:rPr>
            </w:pPr>
            <w:r w:rsidRPr="00BA4B22">
              <w:rPr>
                <w:rFonts w:ascii="Times New Roman" w:eastAsia="Times New Roman" w:hAnsi="Times New Roman" w:cs="Times New Roman"/>
                <w:sz w:val="25"/>
                <w:szCs w:val="25"/>
              </w:rPr>
              <w:t>Cẩu lốp Kobelco KR250</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5E310A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Sức nâng 25T</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302884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Nhật Bản (1996)</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332A259"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60.000.000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88AFDA8"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2.840.000</w:t>
            </w:r>
          </w:p>
        </w:tc>
      </w:tr>
      <w:tr w:rsidR="00BA4B22" w:rsidRPr="00BA4B22" w14:paraId="76C361DB"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466F1AF"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6</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C527C99" w14:textId="77777777" w:rsidR="000B0A5E" w:rsidRPr="00BA4B22" w:rsidRDefault="000B0A5E" w:rsidP="00C4583C">
            <w:pPr>
              <w:spacing w:after="0"/>
              <w:rPr>
                <w:rFonts w:ascii="Times New Roman" w:hAnsi="Times New Roman" w:cs="Times New Roman"/>
                <w:sz w:val="25"/>
                <w:szCs w:val="25"/>
              </w:rPr>
            </w:pPr>
            <w:r w:rsidRPr="00BA4B22">
              <w:rPr>
                <w:rFonts w:ascii="Times New Roman" w:eastAsia="Times New Roman" w:hAnsi="Times New Roman" w:cs="Times New Roman"/>
                <w:sz w:val="25"/>
                <w:szCs w:val="25"/>
              </w:rPr>
              <w:t>Cẩu lốp Zoomlion QY50</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382D20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Sức nâng 50T</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CBF0A5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Trung Quốc (2014)</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7FD6CBF"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90.000.000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041C8DC"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2.970.000</w:t>
            </w:r>
          </w:p>
        </w:tc>
      </w:tr>
      <w:tr w:rsidR="00BA4B22" w:rsidRPr="00BA4B22" w14:paraId="139C4DE1"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08E08C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7</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3F33952" w14:textId="77777777" w:rsidR="000B0A5E" w:rsidRPr="00BA4B22" w:rsidRDefault="000B0A5E" w:rsidP="00C4583C">
            <w:pPr>
              <w:spacing w:after="0"/>
              <w:rPr>
                <w:rFonts w:ascii="Times New Roman" w:hAnsi="Times New Roman" w:cs="Times New Roman"/>
                <w:sz w:val="25"/>
                <w:szCs w:val="25"/>
              </w:rPr>
            </w:pPr>
            <w:r w:rsidRPr="00BA4B22">
              <w:rPr>
                <w:rFonts w:ascii="Times New Roman" w:eastAsia="Times New Roman" w:hAnsi="Times New Roman" w:cs="Times New Roman"/>
                <w:sz w:val="25"/>
                <w:szCs w:val="25"/>
              </w:rPr>
              <w:t>Cẩu lốp XCMG QY70</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4EACAC4"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Sức nâng 70T</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E71A21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Trung Quốc (2013)</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863FA82"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135.000.000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E8E493B"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3.260.000</w:t>
            </w:r>
          </w:p>
        </w:tc>
      </w:tr>
      <w:tr w:rsidR="00BA4B22" w:rsidRPr="00BA4B22" w14:paraId="5FCA01ED" w14:textId="77777777" w:rsidTr="00C4583C">
        <w:trPr>
          <w:trHeight w:val="79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64645D"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8</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C6B2365" w14:textId="77777777" w:rsidR="000B0A5E" w:rsidRPr="00BA4B22" w:rsidRDefault="000B0A5E" w:rsidP="00C4583C">
            <w:pPr>
              <w:spacing w:after="0"/>
              <w:rPr>
                <w:rFonts w:ascii="Times New Roman" w:hAnsi="Times New Roman" w:cs="Times New Roman"/>
                <w:sz w:val="25"/>
                <w:szCs w:val="25"/>
              </w:rPr>
            </w:pPr>
            <w:r w:rsidRPr="00BA4B22">
              <w:rPr>
                <w:rFonts w:ascii="Times New Roman" w:eastAsia="Times New Roman" w:hAnsi="Times New Roman" w:cs="Times New Roman"/>
                <w:sz w:val="25"/>
                <w:szCs w:val="25"/>
              </w:rPr>
              <w:t xml:space="preserve">Xe cẩu tự hành Huyndai </w:t>
            </w:r>
            <w:r w:rsidRPr="00BA4B22">
              <w:rPr>
                <w:rFonts w:ascii="Times New Roman" w:eastAsia="Times New Roman" w:hAnsi="Times New Roman" w:cs="Times New Roman"/>
                <w:sz w:val="25"/>
                <w:szCs w:val="25"/>
              </w:rPr>
              <w:br/>
              <w:t>2,5 tấn</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539AAD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2,5T</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05BC91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Hàn Quốc</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C3DEF56"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30.000.000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F13A5BC"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450.000</w:t>
            </w:r>
          </w:p>
        </w:tc>
      </w:tr>
      <w:tr w:rsidR="00BA4B22" w:rsidRPr="00BA4B22" w14:paraId="692B4582" w14:textId="77777777" w:rsidTr="00C4583C">
        <w:trPr>
          <w:trHeight w:val="737"/>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3B8B8D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b/>
                <w:bCs/>
                <w:sz w:val="25"/>
                <w:szCs w:val="25"/>
              </w:rPr>
              <w:t>III</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097DE7B" w14:textId="77777777" w:rsidR="000B0A5E" w:rsidRPr="00BA4B22" w:rsidRDefault="000B0A5E" w:rsidP="00C4583C">
            <w:pPr>
              <w:spacing w:after="0"/>
              <w:rPr>
                <w:rFonts w:ascii="Times New Roman" w:hAnsi="Times New Roman" w:cs="Times New Roman"/>
                <w:sz w:val="25"/>
                <w:szCs w:val="25"/>
              </w:rPr>
            </w:pPr>
            <w:r w:rsidRPr="00BA4B22">
              <w:rPr>
                <w:rFonts w:ascii="Times New Roman" w:eastAsia="Times New Roman" w:hAnsi="Times New Roman" w:cs="Times New Roman"/>
                <w:b/>
                <w:bCs/>
                <w:sz w:val="25"/>
                <w:szCs w:val="25"/>
              </w:rPr>
              <w:t>Nhóm máy phục vụ công tác bê tông</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D3EEE60" w14:textId="77777777" w:rsidR="000B0A5E" w:rsidRPr="00BA4B22" w:rsidRDefault="000B0A5E" w:rsidP="00C4583C">
            <w:pPr>
              <w:spacing w:after="0"/>
              <w:jc w:val="center"/>
              <w:rPr>
                <w:rFonts w:ascii="Times New Roman" w:hAnsi="Times New Roman" w:cs="Times New Roman"/>
                <w:sz w:val="25"/>
                <w:szCs w:val="25"/>
              </w:rPr>
            </w:pP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24B9C9D" w14:textId="77777777" w:rsidR="000B0A5E" w:rsidRPr="00BA4B22" w:rsidRDefault="000B0A5E" w:rsidP="00C4583C">
            <w:pPr>
              <w:spacing w:after="0"/>
              <w:jc w:val="center"/>
              <w:rPr>
                <w:rFonts w:ascii="Times New Roman" w:hAnsi="Times New Roman" w:cs="Times New Roman"/>
                <w:sz w:val="25"/>
                <w:szCs w:val="25"/>
              </w:rPr>
            </w:pP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9C3EE4D"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C99F3CF"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0B06B5F5" w14:textId="77777777" w:rsidTr="00C4583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C16691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2C966AD" w14:textId="77777777" w:rsidR="000B0A5E" w:rsidRPr="00BA4B22" w:rsidRDefault="000B0A5E" w:rsidP="00C4583C">
            <w:pPr>
              <w:spacing w:after="0"/>
              <w:rPr>
                <w:rFonts w:ascii="Times New Roman" w:hAnsi="Times New Roman" w:cs="Times New Roman"/>
                <w:sz w:val="25"/>
                <w:szCs w:val="25"/>
              </w:rPr>
            </w:pPr>
            <w:r w:rsidRPr="00BA4B22">
              <w:rPr>
                <w:rFonts w:ascii="Times New Roman" w:eastAsia="Times New Roman" w:hAnsi="Times New Roman" w:cs="Times New Roman"/>
                <w:sz w:val="25"/>
                <w:szCs w:val="25"/>
              </w:rPr>
              <w:t>Trạm trộn bê tông 60m3/h</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374C8D9"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60m3/h</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24A0A0A"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Việt Nam</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D702057"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19.000.000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195631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614EA6F8" w14:textId="77777777" w:rsidTr="00C4583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B7F3AC4"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AFE44F8" w14:textId="77777777" w:rsidR="000B0A5E" w:rsidRPr="00BA4B22" w:rsidRDefault="000B0A5E" w:rsidP="00C4583C">
            <w:pPr>
              <w:spacing w:after="0"/>
              <w:rPr>
                <w:rFonts w:ascii="Times New Roman" w:hAnsi="Times New Roman" w:cs="Times New Roman"/>
                <w:sz w:val="25"/>
                <w:szCs w:val="25"/>
              </w:rPr>
            </w:pPr>
            <w:r w:rsidRPr="00BA4B22">
              <w:rPr>
                <w:rFonts w:ascii="Times New Roman" w:eastAsia="Times New Roman" w:hAnsi="Times New Roman" w:cs="Times New Roman"/>
                <w:sz w:val="25"/>
                <w:szCs w:val="25"/>
              </w:rPr>
              <w:t>Máy trộn bê tông động cơ diezen</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7A8E12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Trộn bê tông, 250 lít</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4D2167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Việt Nam</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AB3CA4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6.000.000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6344AF"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110.000</w:t>
            </w:r>
          </w:p>
        </w:tc>
      </w:tr>
      <w:tr w:rsidR="00BA4B22" w:rsidRPr="00BA4B22" w14:paraId="5E6CC365" w14:textId="77777777" w:rsidTr="00C4583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68572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AE54672" w14:textId="77777777" w:rsidR="000B0A5E" w:rsidRPr="00BA4B22" w:rsidRDefault="000B0A5E" w:rsidP="00C4583C">
            <w:pPr>
              <w:spacing w:after="0"/>
              <w:rPr>
                <w:rFonts w:ascii="Times New Roman" w:hAnsi="Times New Roman" w:cs="Times New Roman"/>
                <w:sz w:val="25"/>
                <w:szCs w:val="25"/>
              </w:rPr>
            </w:pPr>
            <w:r w:rsidRPr="00BA4B22">
              <w:rPr>
                <w:rFonts w:ascii="Times New Roman" w:eastAsia="Times New Roman" w:hAnsi="Times New Roman" w:cs="Times New Roman"/>
                <w:sz w:val="25"/>
                <w:szCs w:val="25"/>
              </w:rPr>
              <w:t>Máy trộn bê tông động cơ điện</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8CC48E0"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Trộn bê tông, 500 lít</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0147B7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Việt Nam</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CD13FA6"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8.000.000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2839EB8"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120.000</w:t>
            </w:r>
          </w:p>
        </w:tc>
      </w:tr>
      <w:tr w:rsidR="00BA4B22" w:rsidRPr="00BA4B22" w14:paraId="2A2A1457" w14:textId="77777777" w:rsidTr="00C4583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D90EFA2"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4</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C45C996" w14:textId="77777777" w:rsidR="000B0A5E" w:rsidRPr="00BA4B22" w:rsidRDefault="000B0A5E" w:rsidP="00C4583C">
            <w:pPr>
              <w:spacing w:after="0"/>
              <w:rPr>
                <w:rFonts w:ascii="Times New Roman" w:hAnsi="Times New Roman" w:cs="Times New Roman"/>
                <w:sz w:val="25"/>
                <w:szCs w:val="25"/>
              </w:rPr>
            </w:pPr>
            <w:r w:rsidRPr="00BA4B22">
              <w:rPr>
                <w:rFonts w:ascii="Times New Roman" w:eastAsia="Times New Roman" w:hAnsi="Times New Roman" w:cs="Times New Roman"/>
                <w:sz w:val="25"/>
                <w:szCs w:val="25"/>
              </w:rPr>
              <w:t>Máy bơm bê tông Mecbo/car P4.65AP</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C5327A7"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Bơm tĩnh, 60m3/h</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D25194B"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Italia</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348342E"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16.000.000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4068BB3"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690.000</w:t>
            </w:r>
          </w:p>
        </w:tc>
      </w:tr>
      <w:tr w:rsidR="00BA4B22" w:rsidRPr="00BA4B22" w14:paraId="3EB52EC3" w14:textId="77777777" w:rsidTr="00C4583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B5B1DE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1980282" w14:textId="77777777" w:rsidR="000B0A5E" w:rsidRPr="00BA4B22" w:rsidRDefault="000B0A5E" w:rsidP="00C4583C">
            <w:pPr>
              <w:spacing w:after="0"/>
              <w:rPr>
                <w:rFonts w:ascii="Times New Roman" w:hAnsi="Times New Roman" w:cs="Times New Roman"/>
                <w:sz w:val="25"/>
                <w:szCs w:val="25"/>
              </w:rPr>
            </w:pPr>
            <w:r w:rsidRPr="00BA4B22">
              <w:rPr>
                <w:rFonts w:ascii="Times New Roman" w:eastAsia="Times New Roman" w:hAnsi="Times New Roman" w:cs="Times New Roman"/>
                <w:sz w:val="25"/>
                <w:szCs w:val="25"/>
              </w:rPr>
              <w:t xml:space="preserve">Xe bơm bê tông Putzmeister BSA 2110 HP-D </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FA5274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Bơm tĩnh, 102m3/h</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DE04714"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Đức/2008</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01388E8"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14.500.000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878006D"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500.000</w:t>
            </w:r>
          </w:p>
        </w:tc>
      </w:tr>
      <w:tr w:rsidR="00BA4B22" w:rsidRPr="00BA4B22" w14:paraId="6CE38D48" w14:textId="77777777" w:rsidTr="00C4583C">
        <w:trPr>
          <w:trHeight w:val="1417"/>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CFCE8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6</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A32C2CD" w14:textId="77777777" w:rsidR="000B0A5E" w:rsidRPr="00BA4B22" w:rsidRDefault="000B0A5E" w:rsidP="00C4583C">
            <w:pPr>
              <w:spacing w:after="0"/>
              <w:rPr>
                <w:rFonts w:ascii="Times New Roman" w:hAnsi="Times New Roman" w:cs="Times New Roman"/>
                <w:sz w:val="25"/>
                <w:szCs w:val="25"/>
              </w:rPr>
            </w:pPr>
            <w:r w:rsidRPr="00BA4B22">
              <w:rPr>
                <w:rFonts w:ascii="Times New Roman" w:eastAsia="Times New Roman" w:hAnsi="Times New Roman" w:cs="Times New Roman"/>
                <w:sz w:val="25"/>
                <w:szCs w:val="25"/>
              </w:rPr>
              <w:t>Xe bơm cần Putzmeister 42m</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867D6F6"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Bơm cần, công suất 140-170m3/h, chiều dài 42m</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2AE86D1"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Đức/2008</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C76C589"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12.000.000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384E8CC"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360.000</w:t>
            </w:r>
          </w:p>
        </w:tc>
      </w:tr>
      <w:tr w:rsidR="00BA4B22" w:rsidRPr="00BA4B22" w14:paraId="3D7ABE33" w14:textId="77777777" w:rsidTr="00C4583C">
        <w:trPr>
          <w:trHeight w:val="850"/>
        </w:trPr>
        <w:tc>
          <w:tcPr>
            <w:tcW w:w="618" w:type="dxa"/>
            <w:tcBorders>
              <w:top w:val="nil"/>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14:paraId="70B005AE"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7</w:t>
            </w:r>
          </w:p>
        </w:tc>
        <w:tc>
          <w:tcPr>
            <w:tcW w:w="3152"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2BD6CE3C" w14:textId="77777777" w:rsidR="000B0A5E" w:rsidRPr="00BA4B22" w:rsidRDefault="000B0A5E" w:rsidP="00C4583C">
            <w:pPr>
              <w:spacing w:after="0"/>
              <w:rPr>
                <w:rFonts w:ascii="Times New Roman" w:hAnsi="Times New Roman" w:cs="Times New Roman"/>
                <w:sz w:val="25"/>
                <w:szCs w:val="25"/>
              </w:rPr>
            </w:pPr>
            <w:r w:rsidRPr="00BA4B22">
              <w:rPr>
                <w:rFonts w:ascii="Times New Roman" w:eastAsia="Times New Roman" w:hAnsi="Times New Roman" w:cs="Times New Roman"/>
                <w:sz w:val="25"/>
                <w:szCs w:val="25"/>
              </w:rPr>
              <w:t>Xe bơm cần hiệu MERCEDES - SANY 56m</w:t>
            </w:r>
          </w:p>
        </w:tc>
        <w:tc>
          <w:tcPr>
            <w:tcW w:w="151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6AB2AE88"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Bơm cần, công suất 200 m3/h</w:t>
            </w:r>
          </w:p>
        </w:tc>
        <w:tc>
          <w:tcPr>
            <w:tcW w:w="1272"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63DE9655" w14:textId="77777777" w:rsidR="000B0A5E" w:rsidRPr="00BA4B22" w:rsidRDefault="000B0A5E" w:rsidP="00C4583C">
            <w:pPr>
              <w:spacing w:after="0"/>
              <w:jc w:val="center"/>
              <w:rPr>
                <w:rFonts w:ascii="Times New Roman" w:hAnsi="Times New Roman" w:cs="Times New Roman"/>
                <w:sz w:val="25"/>
                <w:szCs w:val="25"/>
              </w:rPr>
            </w:pPr>
            <w:r w:rsidRPr="00BA4B22">
              <w:rPr>
                <w:rFonts w:ascii="Times New Roman" w:eastAsia="Times New Roman" w:hAnsi="Times New Roman" w:cs="Times New Roman"/>
                <w:sz w:val="25"/>
                <w:szCs w:val="25"/>
              </w:rPr>
              <w:t>Đức/2012</w:t>
            </w:r>
          </w:p>
        </w:tc>
        <w:tc>
          <w:tcPr>
            <w:tcW w:w="1599"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6D3A2F8A"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18.700.000</w:t>
            </w:r>
          </w:p>
        </w:tc>
        <w:tc>
          <w:tcPr>
            <w:tcW w:w="1438"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6C3EBA37" w14:textId="77777777" w:rsidR="000B0A5E" w:rsidRPr="00BA4B22" w:rsidRDefault="000B0A5E" w:rsidP="00C4583C">
            <w:pPr>
              <w:tabs>
                <w:tab w:val="left" w:pos="1397"/>
              </w:tabs>
              <w:spacing w:after="0"/>
              <w:ind w:right="178"/>
              <w:jc w:val="right"/>
              <w:rPr>
                <w:rFonts w:ascii="Times New Roman" w:hAnsi="Times New Roman" w:cs="Times New Roman"/>
                <w:sz w:val="25"/>
                <w:szCs w:val="25"/>
              </w:rPr>
            </w:pPr>
            <w:r w:rsidRPr="00BA4B22">
              <w:rPr>
                <w:rFonts w:ascii="Times New Roman" w:eastAsia="Times New Roman" w:hAnsi="Times New Roman" w:cs="Times New Roman"/>
                <w:sz w:val="25"/>
                <w:szCs w:val="25"/>
              </w:rPr>
              <w:t>540.000</w:t>
            </w:r>
          </w:p>
        </w:tc>
      </w:tr>
      <w:tr w:rsidR="00BA4B22" w:rsidRPr="00BA4B22" w14:paraId="062464E0" w14:textId="77777777" w:rsidTr="00C4583C">
        <w:trPr>
          <w:trHeight w:val="737"/>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DF8BDC"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b/>
                <w:bCs/>
                <w:sz w:val="25"/>
                <w:szCs w:val="25"/>
              </w:rPr>
              <w:t>IV</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054EE4"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b/>
                <w:bCs/>
                <w:sz w:val="25"/>
                <w:szCs w:val="25"/>
              </w:rPr>
              <w:t>Nhóm máy phục vụ công tác thi công cọc</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B03DBF" w14:textId="77777777" w:rsidR="000B0A5E" w:rsidRPr="00BA4B22" w:rsidRDefault="000B0A5E" w:rsidP="00C4583C">
            <w:pPr>
              <w:spacing w:after="0"/>
              <w:jc w:val="center"/>
              <w:rPr>
                <w:rFonts w:ascii="Times New Roman" w:eastAsia="Times New Roman" w:hAnsi="Times New Roman" w:cs="Times New Roman"/>
                <w:sz w:val="25"/>
                <w:szCs w:val="25"/>
              </w:rPr>
            </w:pP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3D95B7" w14:textId="77777777" w:rsidR="000B0A5E" w:rsidRPr="00BA4B22" w:rsidRDefault="000B0A5E" w:rsidP="00C4583C">
            <w:pPr>
              <w:spacing w:after="0"/>
              <w:jc w:val="center"/>
              <w:rPr>
                <w:rFonts w:ascii="Times New Roman" w:eastAsia="Times New Roman" w:hAnsi="Times New Roman" w:cs="Times New Roman"/>
                <w:sz w:val="25"/>
                <w:szCs w:val="25"/>
              </w:rPr>
            </w:pP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A55258"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54AAAB"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7CED92C0" w14:textId="77777777" w:rsidTr="00C4583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3E9781"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lastRenderedPageBreak/>
              <w:t>1</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46F732" w14:textId="77777777" w:rsidR="000B0A5E" w:rsidRPr="00BA4B22" w:rsidRDefault="00000000" w:rsidP="00C4583C">
            <w:pPr>
              <w:spacing w:after="0"/>
              <w:rPr>
                <w:rFonts w:ascii="Times New Roman" w:eastAsia="Times New Roman" w:hAnsi="Times New Roman" w:cs="Times New Roman"/>
                <w:sz w:val="25"/>
                <w:szCs w:val="25"/>
              </w:rPr>
            </w:pPr>
            <w:hyperlink r:id="rId22" w:history="1">
              <w:r w:rsidR="000B0A5E" w:rsidRPr="00BA4B22">
                <w:rPr>
                  <w:rFonts w:ascii="Times New Roman" w:eastAsia="Times New Roman" w:hAnsi="Times New Roman" w:cs="Times New Roman"/>
                  <w:sz w:val="25"/>
                  <w:szCs w:val="25"/>
                </w:rPr>
                <w:t>Máy khoan cọc nhồi NIPPON  SHARYO DHP-80</w:t>
              </w:r>
            </w:hyperlink>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861002"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Đường kính khoan Dmax = 2m</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20E435"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Nhật Bản/1989</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DFAA08"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67.000.000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8ADA83"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2.900.000</w:t>
            </w:r>
          </w:p>
        </w:tc>
      </w:tr>
      <w:tr w:rsidR="00BA4B22" w:rsidRPr="00BA4B22" w14:paraId="643AD082" w14:textId="77777777" w:rsidTr="00C4583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23D4AC"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A2AD51" w14:textId="77777777" w:rsidR="000B0A5E" w:rsidRPr="00BA4B22" w:rsidRDefault="00000000" w:rsidP="00C4583C">
            <w:pPr>
              <w:spacing w:after="0"/>
              <w:rPr>
                <w:rFonts w:ascii="Times New Roman" w:eastAsia="Times New Roman" w:hAnsi="Times New Roman" w:cs="Times New Roman"/>
                <w:sz w:val="25"/>
                <w:szCs w:val="25"/>
              </w:rPr>
            </w:pPr>
            <w:hyperlink r:id="rId23" w:history="1">
              <w:r w:rsidR="000B0A5E" w:rsidRPr="00BA4B22">
                <w:rPr>
                  <w:rFonts w:ascii="Times New Roman" w:eastAsia="Times New Roman" w:hAnsi="Times New Roman" w:cs="Times New Roman"/>
                  <w:sz w:val="25"/>
                  <w:szCs w:val="25"/>
                </w:rPr>
                <w:t>Máy khoan cọc nhồi HITACHI KH100D-R6G</w:t>
              </w:r>
            </w:hyperlink>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DFC64D"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Đường kính khoan Dmax =1.5m</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C77BED"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Nhật Bản/1989</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E9E1A1"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65.000.000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81AF9D"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2.800.000</w:t>
            </w:r>
          </w:p>
        </w:tc>
      </w:tr>
      <w:tr w:rsidR="00BA4B22" w:rsidRPr="00BA4B22" w14:paraId="2F217B14" w14:textId="77777777" w:rsidTr="00C4583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5DE717"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772B5C" w14:textId="77777777" w:rsidR="000B0A5E" w:rsidRPr="00BA4B22" w:rsidRDefault="00000000" w:rsidP="00C4583C">
            <w:pPr>
              <w:spacing w:after="0"/>
              <w:rPr>
                <w:rFonts w:ascii="Times New Roman" w:eastAsia="Times New Roman" w:hAnsi="Times New Roman" w:cs="Times New Roman"/>
                <w:sz w:val="25"/>
                <w:szCs w:val="25"/>
              </w:rPr>
            </w:pPr>
            <w:hyperlink r:id="rId24" w:history="1">
              <w:r w:rsidR="000B0A5E" w:rsidRPr="00BA4B22">
                <w:rPr>
                  <w:rFonts w:ascii="Times New Roman" w:eastAsia="Times New Roman" w:hAnsi="Times New Roman" w:cs="Times New Roman"/>
                  <w:sz w:val="25"/>
                  <w:szCs w:val="25"/>
                </w:rPr>
                <w:t>Máy khoan cọc nhồi CX500</w:t>
              </w:r>
            </w:hyperlink>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C71F45"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Đường kính khoan Dmax =1.5m</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077268"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Nhật Bản/1999</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BCDF8B"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140.000.000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D89038"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4.200.000</w:t>
            </w:r>
          </w:p>
        </w:tc>
      </w:tr>
      <w:tr w:rsidR="00BA4B22" w:rsidRPr="00BA4B22" w14:paraId="6C7418DE" w14:textId="77777777" w:rsidTr="00C4583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7B73BA"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1368A8"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xml:space="preserve">Máy khoan cọc nhồi Hitachi KH125D 35 tấn </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A2D6D1"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Đường kính khoan Dmax =1.5m</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17C4FA"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Nhật Bản/1992</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EC7560"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110.000.000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5FB373"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3.570.000</w:t>
            </w:r>
          </w:p>
        </w:tc>
      </w:tr>
      <w:tr w:rsidR="00BA4B22" w:rsidRPr="00BA4B22" w14:paraId="083B824A" w14:textId="77777777" w:rsidTr="00C4583C">
        <w:trPr>
          <w:trHeight w:val="737"/>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EAF189"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40FC66"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Dàn khoan đá DK5</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1F908D"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Khoan đá D105</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92D3D"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Trung Quốc</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4969F4"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9.000.000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72ABF4"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377F683F" w14:textId="77777777" w:rsidTr="00C4583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0211C5"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7097F1"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Dàn khoan đá DK3</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81EF9C"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Khoan đá, D76</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D22590"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Trung Quốc</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F7E2C0"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8.000.000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C2A6A2"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3B6169F2" w14:textId="77777777" w:rsidTr="00C4583C">
        <w:trPr>
          <w:trHeight w:val="62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CF1919"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b/>
                <w:bCs/>
                <w:sz w:val="25"/>
                <w:szCs w:val="25"/>
              </w:rPr>
              <w:t>V</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02903F"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b/>
                <w:bCs/>
                <w:sz w:val="25"/>
                <w:szCs w:val="25"/>
              </w:rPr>
              <w:t>Nhóm máy vận chuyển</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64BB9E" w14:textId="77777777" w:rsidR="000B0A5E" w:rsidRPr="00BA4B22" w:rsidRDefault="000B0A5E" w:rsidP="00C4583C">
            <w:pPr>
              <w:spacing w:after="0"/>
              <w:jc w:val="center"/>
              <w:rPr>
                <w:rFonts w:ascii="Times New Roman" w:eastAsia="Times New Roman" w:hAnsi="Times New Roman" w:cs="Times New Roman"/>
                <w:sz w:val="25"/>
                <w:szCs w:val="25"/>
              </w:rPr>
            </w:pP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7E8A9E" w14:textId="77777777" w:rsidR="000B0A5E" w:rsidRPr="00BA4B22" w:rsidRDefault="000B0A5E" w:rsidP="00C4583C">
            <w:pPr>
              <w:spacing w:after="0"/>
              <w:jc w:val="center"/>
              <w:rPr>
                <w:rFonts w:ascii="Times New Roman" w:eastAsia="Times New Roman" w:hAnsi="Times New Roman" w:cs="Times New Roman"/>
                <w:sz w:val="25"/>
                <w:szCs w:val="25"/>
              </w:rPr>
            </w:pP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98B0A8"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BDEE08"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39844287" w14:textId="77777777" w:rsidTr="00C4583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2A35DE"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614E08"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Xe chở trộn bê tông Huyndai</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FB4E38"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Dung tích 7m3</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F46E7E"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Hàn Quốc</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3FC1CC"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xml:space="preserve">        30.000.000 </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FA89C6"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13A0CD1A" w14:textId="77777777" w:rsidTr="00C4583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F90777"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A03293" w14:textId="77777777" w:rsidR="000B0A5E" w:rsidRPr="00BA4B22" w:rsidRDefault="00000000" w:rsidP="00C4583C">
            <w:pPr>
              <w:spacing w:after="0"/>
              <w:rPr>
                <w:rFonts w:ascii="Times New Roman" w:eastAsia="Times New Roman" w:hAnsi="Times New Roman" w:cs="Times New Roman"/>
                <w:sz w:val="25"/>
                <w:szCs w:val="25"/>
              </w:rPr>
            </w:pPr>
            <w:hyperlink r:id="rId25" w:history="1">
              <w:r w:rsidR="000B0A5E" w:rsidRPr="00BA4B22">
                <w:rPr>
                  <w:rFonts w:ascii="Times New Roman" w:eastAsia="Times New Roman" w:hAnsi="Times New Roman" w:cs="Times New Roman"/>
                  <w:sz w:val="25"/>
                  <w:szCs w:val="25"/>
                </w:rPr>
                <w:t>Xe tải ben 3 chân Howo 12 tấn</w:t>
              </w:r>
            </w:hyperlink>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C12325"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Trọng tải 12T</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6E11F1"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Trung Quốc</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B319AC"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xml:space="preserve">        25.000.000 </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ECD47F"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4BCCAE2F" w14:textId="77777777" w:rsidTr="00C4583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E9246E"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275C76"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Xe tưới nước 5M3</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13062A"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5M3</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E0574A"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Dongfeng/</w:t>
            </w:r>
            <w:r w:rsidRPr="00BA4B22">
              <w:rPr>
                <w:rFonts w:ascii="Times New Roman" w:eastAsia="Times New Roman" w:hAnsi="Times New Roman" w:cs="Times New Roman"/>
                <w:sz w:val="25"/>
                <w:szCs w:val="25"/>
              </w:rPr>
              <w:br/>
              <w:t>Trung Quốc</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81B084"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xml:space="preserve">        14.000.000 </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5D6A87"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07535F09" w14:textId="77777777" w:rsidTr="00C4583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43258F"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048250"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Xe tưới nhựa đường MC</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082D14" w14:textId="77777777" w:rsidR="000B0A5E" w:rsidRPr="00BA4B22" w:rsidRDefault="000B0A5E" w:rsidP="00C4583C">
            <w:pPr>
              <w:spacing w:after="0"/>
              <w:jc w:val="center"/>
              <w:rPr>
                <w:rFonts w:ascii="Times New Roman" w:eastAsia="Times New Roman" w:hAnsi="Times New Roman" w:cs="Times New Roman"/>
                <w:sz w:val="25"/>
                <w:szCs w:val="25"/>
              </w:rPr>
            </w:pP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B60EF6"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Trung Quốc</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68E423"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xml:space="preserve">        30.000.000 </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04D45A"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79E36907" w14:textId="77777777" w:rsidTr="00C4583C">
        <w:trPr>
          <w:trHeight w:val="85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7183AF"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b/>
                <w:bCs/>
                <w:sz w:val="25"/>
                <w:szCs w:val="25"/>
              </w:rPr>
              <w:t>VI</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D598E2"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b/>
                <w:bCs/>
                <w:sz w:val="25"/>
                <w:szCs w:val="25"/>
              </w:rPr>
              <w:t>Máy và thiết bị phục vụ gia công kim loại</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56D471" w14:textId="77777777" w:rsidR="000B0A5E" w:rsidRPr="00BA4B22" w:rsidRDefault="000B0A5E" w:rsidP="00C4583C">
            <w:pPr>
              <w:spacing w:after="0"/>
              <w:jc w:val="center"/>
              <w:rPr>
                <w:rFonts w:ascii="Times New Roman" w:eastAsia="Times New Roman" w:hAnsi="Times New Roman" w:cs="Times New Roman"/>
                <w:sz w:val="25"/>
                <w:szCs w:val="25"/>
              </w:rPr>
            </w:pP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20D1B0" w14:textId="77777777" w:rsidR="000B0A5E" w:rsidRPr="00BA4B22" w:rsidRDefault="000B0A5E" w:rsidP="00C4583C">
            <w:pPr>
              <w:spacing w:after="0"/>
              <w:jc w:val="center"/>
              <w:rPr>
                <w:rFonts w:ascii="Times New Roman" w:eastAsia="Times New Roman" w:hAnsi="Times New Roman" w:cs="Times New Roman"/>
                <w:sz w:val="25"/>
                <w:szCs w:val="25"/>
              </w:rPr>
            </w:pP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19103A"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b/>
                <w:bCs/>
                <w:i/>
                <w:iCs/>
                <w:sz w:val="25"/>
                <w:szCs w:val="25"/>
              </w:rPr>
              <w:t> </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9038E5"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b/>
                <w:bCs/>
                <w:i/>
                <w:iCs/>
                <w:sz w:val="25"/>
                <w:szCs w:val="25"/>
              </w:rPr>
              <w:t> </w:t>
            </w:r>
          </w:p>
        </w:tc>
      </w:tr>
      <w:tr w:rsidR="00BA4B22" w:rsidRPr="00BA4B22" w14:paraId="6BC8E40E" w14:textId="77777777" w:rsidTr="00C4583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412875"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B9CE2B"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Máy hàn điện một chiều – 3 pha</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273444"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Hàn điện, 30 KW</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0CFD3A"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Thụy Điển</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5B82D2"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4.000.000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B68994"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579D7AF5" w14:textId="77777777" w:rsidTr="00C4583C">
        <w:trPr>
          <w:trHeight w:val="68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E1DF81"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48196D"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Máy hàn điện xoay chiều – 3 pha</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0441F7"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Hàn điện, 23 KW</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6372A0"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Việt Nam</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31526C"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2.000.000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33BB19"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20C9062A" w14:textId="77777777" w:rsidTr="00C4583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82F0C7"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5BF215"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xml:space="preserve">Máy hàn điện một chiều, </w:t>
            </w:r>
            <w:r w:rsidRPr="00BA4B22">
              <w:rPr>
                <w:rFonts w:ascii="Times New Roman" w:eastAsia="Times New Roman" w:hAnsi="Times New Roman" w:cs="Times New Roman"/>
                <w:sz w:val="25"/>
                <w:szCs w:val="25"/>
              </w:rPr>
              <w:lastRenderedPageBreak/>
              <w:t>diezen</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631021"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lastRenderedPageBreak/>
              <w:t xml:space="preserve">Hàn điện, 25 </w:t>
            </w:r>
            <w:r w:rsidRPr="00BA4B22">
              <w:rPr>
                <w:rFonts w:ascii="Times New Roman" w:eastAsia="Times New Roman" w:hAnsi="Times New Roman" w:cs="Times New Roman"/>
                <w:sz w:val="25"/>
                <w:szCs w:val="25"/>
              </w:rPr>
              <w:lastRenderedPageBreak/>
              <w:t>KW</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6EAF9C"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lastRenderedPageBreak/>
              <w:t>Nhật</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53C3A0"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3.000.000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847D56"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200D7F30" w14:textId="77777777" w:rsidTr="00C4583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FE3C64"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5FBEF0"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Máy căt uốn thép Gw40</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2CEBA3"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5Kw</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5875A7"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Trung Quốc</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A64C4E"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1.800.000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CA2581"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6F68C6B1" w14:textId="77777777" w:rsidTr="00C4583C">
        <w:trPr>
          <w:trHeight w:val="79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D50631"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b/>
                <w:bCs/>
                <w:sz w:val="25"/>
                <w:szCs w:val="25"/>
              </w:rPr>
              <w:t>VII</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5B67A8"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b/>
                <w:bCs/>
                <w:sz w:val="25"/>
                <w:szCs w:val="25"/>
              </w:rPr>
              <w:t>Một số loại máy và thiết bị thi công khác</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A47A6A" w14:textId="77777777" w:rsidR="000B0A5E" w:rsidRPr="00BA4B22" w:rsidRDefault="000B0A5E" w:rsidP="00C4583C">
            <w:pPr>
              <w:spacing w:after="0"/>
              <w:jc w:val="center"/>
              <w:rPr>
                <w:rFonts w:ascii="Times New Roman" w:eastAsia="Times New Roman" w:hAnsi="Times New Roman" w:cs="Times New Roman"/>
                <w:sz w:val="25"/>
                <w:szCs w:val="25"/>
              </w:rPr>
            </w:pP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F8FAF0" w14:textId="77777777" w:rsidR="000B0A5E" w:rsidRPr="00BA4B22" w:rsidRDefault="000B0A5E" w:rsidP="00C4583C">
            <w:pPr>
              <w:spacing w:after="0"/>
              <w:jc w:val="center"/>
              <w:rPr>
                <w:rFonts w:ascii="Times New Roman" w:eastAsia="Times New Roman" w:hAnsi="Times New Roman" w:cs="Times New Roman"/>
                <w:sz w:val="25"/>
                <w:szCs w:val="25"/>
              </w:rPr>
            </w:pP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BFBF81"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226426"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7ED35ADA" w14:textId="77777777" w:rsidTr="00C4583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9B70AF"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3EB121"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Máy rải bê tông nhựa Vogele</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1E2ABB"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Rải bê tông nhựa, 180CV</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5A4FC7"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Đức</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B36B46"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60.000.000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271813"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3409E31C" w14:textId="77777777" w:rsidTr="00C4583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51681E"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13F163"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Máy rải Demag 110</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201611"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17 tấn</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FB5F5F"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Đức/1993</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868724"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90.000.000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FB62CB"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35324831" w14:textId="77777777" w:rsidTr="00C4583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5A6915"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7E4881"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Máy rải Demag 135C-2009</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B0830E"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18,5 tấn</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A0BC94"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Đức/2009</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6F436C"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130.000.000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7A4EE9"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7A343CC1" w14:textId="77777777" w:rsidTr="00C4583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0849E7"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081569"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Máy tưới nhũ tương cầm tay</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2A2599"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Tưới nhũ tương, 200 lít</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F15139"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Việt Nam</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C5CE3F"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5.000.000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863F39"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12E2212F" w14:textId="77777777" w:rsidTr="00C4583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0BAA28"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8B85B0"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Máy phun tưới betum nóng</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94A3E1"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Tưới nhựa nóng, 120 lít</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5FBACA"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Việt Nam</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8DBF3B"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13.500.000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EE3131"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654BF247" w14:textId="77777777" w:rsidTr="00C4583C">
        <w:trPr>
          <w:trHeight w:val="79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1FCFA2"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6D3F3C"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Búa đập đá thủy lực Neobuzz300</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1FC247"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Đập phá đá, bê tông, D150mm</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6D03B1"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Hàn Quốc</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339EB3"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35.000.000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5C2D8B"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2C3B8212" w14:textId="77777777" w:rsidTr="00C4583C">
        <w:trPr>
          <w:trHeight w:val="102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9A8442"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7</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D09220"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Máy nén khí Denyo 130</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82874E"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Nén khí trục vít, 3,7m3/ phút</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8D7F39"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Nhật</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5676E9"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12.000.000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1CB43F"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40C9609D" w14:textId="77777777" w:rsidTr="00C4583C">
        <w:trPr>
          <w:trHeight w:val="102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F9B453"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8</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878813"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Máy nén khí AirMan 70</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7C3C63"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Nén khí trục vít, 2,5m3/ phút</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2579A1"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Nhật</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B80343"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9.000.000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61D8DD"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52636CF3" w14:textId="77777777" w:rsidTr="00C4583C">
        <w:trPr>
          <w:trHeight w:val="68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8C4812"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9</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B596A3"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Máy phát điện 3 pha Denyo</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609241"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3 pha, 380V, 30 KVA</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D79371"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Nhật</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402900"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10.000.000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719B65"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184C3BAD" w14:textId="77777777" w:rsidTr="00C4583C">
        <w:trPr>
          <w:trHeight w:val="68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577866"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10</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B2BDE3"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Máy phát điện 1 pha Kubota</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2BAFB0"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 pha, 220V, 15KVA</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FFE773"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Mỹ</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5F11EE"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10.000.000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3F8132"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1E7EF3A5" w14:textId="77777777" w:rsidTr="00C4583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9A0D87"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11</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05B7EE"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Máy phát điện 100KVA</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6DEEAB"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220V/100KVA</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69DB5B"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Nhật</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11059B"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20.000.000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10D318"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2338785A" w14:textId="77777777" w:rsidTr="00C4583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55D610"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12</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01E47B"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Máy phát điện 60KVA</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A6ECCA"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220V/60KVA</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D704BB"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Nhật</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DD7ABD"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15.000.000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BA616D"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6DC6E93C" w14:textId="77777777" w:rsidTr="00C4583C">
        <w:trPr>
          <w:trHeight w:val="68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6DE1CC"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13</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7C256D"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Đầm cóc Mikasa</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B4AA07"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Đầm đất, 72-80 kg</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EBA9CD"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Nhật</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DE26D2"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8.000.000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83F7D0"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w:t>
            </w:r>
          </w:p>
        </w:tc>
      </w:tr>
      <w:tr w:rsidR="00BA4B22" w:rsidRPr="00BA4B22" w14:paraId="6C67531A" w14:textId="77777777" w:rsidTr="00C4583C">
        <w:trPr>
          <w:trHeight w:val="68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EE9A9C"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14</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AE173C"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Máy đầm cóc Hon da</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BE13FE"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 xml:space="preserve">Hon da </w:t>
            </w:r>
            <w:r w:rsidRPr="00BA4B22">
              <w:rPr>
                <w:rFonts w:ascii="Times New Roman" w:hAnsi="Times New Roman" w:cs="Times New Roman"/>
                <w:sz w:val="25"/>
                <w:szCs w:val="25"/>
                <w:shd w:val="clear" w:color="auto" w:fill="FFFFFF"/>
              </w:rPr>
              <w:t>NTK-72</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11D4C9"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Nhật</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1CF0E0"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516A49"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37.500</w:t>
            </w:r>
          </w:p>
        </w:tc>
      </w:tr>
      <w:tr w:rsidR="00BA4B22" w:rsidRPr="00BA4B22" w14:paraId="6C7CA008" w14:textId="77777777" w:rsidTr="00C4583C">
        <w:trPr>
          <w:trHeight w:val="102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EBEB74"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lastRenderedPageBreak/>
              <w:t>15</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B4A745"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Máy đầm dùi bê tông</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81CBA6"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KUNDO ZN-70P 2,2kW 220V</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6E6104"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TQ</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8CBBC1"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0BCB21"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25.000</w:t>
            </w:r>
          </w:p>
        </w:tc>
      </w:tr>
      <w:tr w:rsidR="00BA4B22" w:rsidRPr="00BA4B22" w14:paraId="45E2E940" w14:textId="77777777" w:rsidTr="00C4583C">
        <w:trPr>
          <w:trHeight w:val="102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14343E"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16</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24E034"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Máy đục bê tông</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B9EEC7"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Makita HM1307C (1510W)</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0A1180"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TQ</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4E20BD"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4A9FD8"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25.000</w:t>
            </w:r>
          </w:p>
        </w:tc>
      </w:tr>
      <w:tr w:rsidR="00BA4B22" w:rsidRPr="00BA4B22" w14:paraId="044B5DEE" w14:textId="77777777" w:rsidTr="00C4583C">
        <w:trPr>
          <w:trHeight w:val="737"/>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1B168A"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17</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3C8141"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Máy trộn bê tông</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375B47"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450 lít - Đầu nổ D8</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B58345"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TQ</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79BBB0"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225609"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31.000</w:t>
            </w:r>
          </w:p>
        </w:tc>
      </w:tr>
      <w:tr w:rsidR="00BA4B22" w:rsidRPr="00BA4B22" w14:paraId="765B2C63" w14:textId="77777777" w:rsidTr="00C4583C">
        <w:trPr>
          <w:trHeight w:val="113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5F31F3"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18</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0C23DA"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Máy bơm nước</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C81D3E"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Pentax CM 32-160B (3HP-2.2KW)</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168C19"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Italia</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0953E0"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E3AC70"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25.000</w:t>
            </w:r>
          </w:p>
        </w:tc>
      </w:tr>
      <w:tr w:rsidR="00BA4B22" w:rsidRPr="00BA4B22" w14:paraId="170F912A" w14:textId="77777777" w:rsidTr="00C4583C">
        <w:trPr>
          <w:trHeight w:val="1077"/>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C2BACB"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19</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84B5B8"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Máy xoa nền bê tông</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3C219F"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900mm động cơ Honda GX160</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E29911" w14:textId="77777777" w:rsidR="000B0A5E" w:rsidRPr="00BA4B22" w:rsidRDefault="000B0A5E" w:rsidP="00C4583C">
            <w:pPr>
              <w:spacing w:after="0"/>
              <w:jc w:val="center"/>
              <w:rPr>
                <w:rFonts w:ascii="Times New Roman" w:hAnsi="Times New Roman" w:cs="Times New Roman"/>
                <w:b/>
                <w:bCs/>
                <w:sz w:val="25"/>
                <w:szCs w:val="25"/>
                <w:bdr w:val="none" w:sz="0" w:space="0" w:color="auto" w:frame="1"/>
                <w:shd w:val="clear" w:color="auto" w:fill="FFFFFF"/>
              </w:rPr>
            </w:pPr>
            <w:r w:rsidRPr="00BA4B22">
              <w:rPr>
                <w:rFonts w:ascii="Times New Roman" w:eastAsia="Times New Roman" w:hAnsi="Times New Roman" w:cs="Times New Roman"/>
                <w:sz w:val="25"/>
                <w:szCs w:val="25"/>
              </w:rPr>
              <w:t>TQ</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1705E1"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496760"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43.700</w:t>
            </w:r>
          </w:p>
        </w:tc>
      </w:tr>
      <w:tr w:rsidR="00BA4B22" w:rsidRPr="00BA4B22" w14:paraId="589BCA37" w14:textId="77777777" w:rsidTr="00C4583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40B014"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20</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AFD579"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Máy cắt bê tông</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9D2D24" w14:textId="77777777" w:rsidR="000B0A5E" w:rsidRPr="00BA4B22" w:rsidRDefault="000B0A5E" w:rsidP="00C4583C">
            <w:pPr>
              <w:spacing w:after="0"/>
              <w:jc w:val="center"/>
              <w:rPr>
                <w:rFonts w:ascii="Times New Roman" w:hAnsi="Times New Roman" w:cs="Times New Roman"/>
                <w:b/>
                <w:bCs/>
                <w:sz w:val="25"/>
                <w:szCs w:val="25"/>
              </w:rPr>
            </w:pPr>
            <w:r w:rsidRPr="00BA4B22">
              <w:rPr>
                <w:rFonts w:ascii="Times New Roman" w:eastAsia="Times New Roman" w:hAnsi="Times New Roman" w:cs="Times New Roman"/>
                <w:sz w:val="25"/>
                <w:szCs w:val="25"/>
              </w:rPr>
              <w:t>Xăng KC12</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D9A208"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TQ</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29F2BD"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51EA71"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62.500</w:t>
            </w:r>
          </w:p>
        </w:tc>
      </w:tr>
      <w:tr w:rsidR="000B0A5E" w:rsidRPr="00BA4B22" w14:paraId="04C719CE" w14:textId="77777777" w:rsidTr="00C4583C">
        <w:trPr>
          <w:trHeight w:val="164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A97FA9"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21</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9374DF" w14:textId="77777777" w:rsidR="000B0A5E" w:rsidRPr="00BA4B22" w:rsidRDefault="000B0A5E" w:rsidP="00C4583C">
            <w:pPr>
              <w:spacing w:after="0"/>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Pa lăng xích các loại</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F7803B"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KENBO KKBB03-01 3t 6m 380V 2 cấp tốc độ</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FF1C85" w14:textId="77777777" w:rsidR="000B0A5E" w:rsidRPr="00BA4B22" w:rsidRDefault="000B0A5E" w:rsidP="00C4583C">
            <w:pPr>
              <w:spacing w:after="0"/>
              <w:jc w:val="center"/>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TQ</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F5DFEE"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9C571F" w14:textId="77777777" w:rsidR="000B0A5E" w:rsidRPr="00BA4B22" w:rsidRDefault="000B0A5E" w:rsidP="00C4583C">
            <w:pPr>
              <w:tabs>
                <w:tab w:val="left" w:pos="1397"/>
              </w:tabs>
              <w:spacing w:after="0"/>
              <w:ind w:right="178"/>
              <w:jc w:val="right"/>
              <w:rPr>
                <w:rFonts w:ascii="Times New Roman" w:eastAsia="Times New Roman" w:hAnsi="Times New Roman" w:cs="Times New Roman"/>
                <w:sz w:val="25"/>
                <w:szCs w:val="25"/>
              </w:rPr>
            </w:pPr>
            <w:r w:rsidRPr="00BA4B22">
              <w:rPr>
                <w:rFonts w:ascii="Times New Roman" w:eastAsia="Times New Roman" w:hAnsi="Times New Roman" w:cs="Times New Roman"/>
                <w:sz w:val="25"/>
                <w:szCs w:val="25"/>
              </w:rPr>
              <w:t>37.500</w:t>
            </w:r>
          </w:p>
        </w:tc>
      </w:tr>
    </w:tbl>
    <w:p w14:paraId="6535A9A2" w14:textId="77777777" w:rsidR="000B0A5E" w:rsidRPr="00BA4B22" w:rsidRDefault="000B0A5E" w:rsidP="000B0A5E">
      <w:pPr>
        <w:spacing w:after="0"/>
        <w:jc w:val="center"/>
        <w:rPr>
          <w:rFonts w:ascii="Times New Roman" w:hAnsi="Times New Roman" w:cs="Times New Roman"/>
          <w:sz w:val="24"/>
          <w:szCs w:val="24"/>
        </w:rPr>
      </w:pPr>
    </w:p>
    <w:p w14:paraId="56B995B9" w14:textId="77777777" w:rsidR="000B0A5E" w:rsidRPr="00BA4B22" w:rsidRDefault="000B0A5E" w:rsidP="000B0A5E">
      <w:pPr>
        <w:rPr>
          <w:rFonts w:ascii="Times New Roman" w:hAnsi="Times New Roman" w:cs="Times New Roman"/>
          <w:sz w:val="24"/>
          <w:szCs w:val="24"/>
        </w:rPr>
      </w:pPr>
      <w:r w:rsidRPr="00BA4B22">
        <w:rPr>
          <w:rFonts w:ascii="Times New Roman" w:hAnsi="Times New Roman" w:cs="Times New Roman"/>
          <w:sz w:val="24"/>
          <w:szCs w:val="24"/>
        </w:rPr>
        <w:br w:type="page"/>
      </w:r>
    </w:p>
    <w:tbl>
      <w:tblPr>
        <w:tblW w:w="9858" w:type="dxa"/>
        <w:tblInd w:w="108" w:type="dxa"/>
        <w:tblLook w:val="04A0" w:firstRow="1" w:lastRow="0" w:firstColumn="1" w:lastColumn="0" w:noHBand="0" w:noVBand="1"/>
      </w:tblPr>
      <w:tblGrid>
        <w:gridCol w:w="609"/>
        <w:gridCol w:w="2588"/>
        <w:gridCol w:w="3996"/>
        <w:gridCol w:w="2665"/>
      </w:tblGrid>
      <w:tr w:rsidR="00BA4B22" w:rsidRPr="00BA4B22" w14:paraId="5C036042" w14:textId="77777777" w:rsidTr="00920672">
        <w:trPr>
          <w:trHeight w:val="993"/>
        </w:trPr>
        <w:tc>
          <w:tcPr>
            <w:tcW w:w="9858" w:type="dxa"/>
            <w:gridSpan w:val="4"/>
            <w:tcBorders>
              <w:top w:val="nil"/>
              <w:left w:val="nil"/>
              <w:bottom w:val="nil"/>
              <w:right w:val="nil"/>
            </w:tcBorders>
            <w:shd w:val="clear" w:color="auto" w:fill="auto"/>
            <w:vAlign w:val="center"/>
            <w:hideMark/>
          </w:tcPr>
          <w:p w14:paraId="04B7BB3D" w14:textId="26DE4F98" w:rsidR="00920672" w:rsidRPr="00BA4B22" w:rsidRDefault="00920672" w:rsidP="00920672">
            <w:pPr>
              <w:spacing w:after="0"/>
              <w:jc w:val="center"/>
              <w:rPr>
                <w:rFonts w:ascii="Times New Roman" w:hAnsi="Times New Roman" w:cs="Times New Roman"/>
                <w:i/>
                <w:sz w:val="24"/>
                <w:szCs w:val="24"/>
              </w:rPr>
            </w:pPr>
            <w:r w:rsidRPr="00BA4B22">
              <w:rPr>
                <w:rFonts w:ascii="Times New Roman" w:hAnsi="Times New Roman" w:cs="Times New Roman"/>
                <w:b/>
                <w:sz w:val="26"/>
                <w:szCs w:val="26"/>
              </w:rPr>
              <w:lastRenderedPageBreak/>
              <w:t>PHỤ LỤC</w:t>
            </w:r>
            <w:r w:rsidRPr="00BA4B22">
              <w:rPr>
                <w:rFonts w:ascii="Times New Roman" w:hAnsi="Times New Roman" w:cs="Times New Roman"/>
                <w:b/>
                <w:sz w:val="26"/>
                <w:szCs w:val="26"/>
                <w:lang w:val="vi-VN"/>
              </w:rPr>
              <w:t xml:space="preserve"> 02</w:t>
            </w:r>
            <w:r w:rsidRPr="00BA4B22">
              <w:rPr>
                <w:rFonts w:ascii="Times New Roman" w:hAnsi="Times New Roman" w:cs="Times New Roman"/>
                <w:sz w:val="26"/>
                <w:szCs w:val="26"/>
              </w:rPr>
              <w:br/>
            </w:r>
            <w:r w:rsidRPr="00BA4B22">
              <w:rPr>
                <w:rFonts w:ascii="Times New Roman" w:hAnsi="Times New Roman" w:cs="Times New Roman"/>
                <w:i/>
                <w:sz w:val="24"/>
                <w:szCs w:val="24"/>
              </w:rPr>
              <w:t xml:space="preserve">(Kèm theo  “Báo cáo nghiên cứu thị trường máy và thiết bị thi công xây dựng 6 tháng </w:t>
            </w:r>
          </w:p>
          <w:p w14:paraId="60D810A4" w14:textId="367F2F67" w:rsidR="00920672" w:rsidRPr="00BA4B22" w:rsidRDefault="00920672" w:rsidP="00920672">
            <w:pPr>
              <w:spacing w:after="0"/>
              <w:jc w:val="center"/>
              <w:rPr>
                <w:rFonts w:ascii="Times New Roman" w:hAnsi="Times New Roman" w:cs="Times New Roman"/>
                <w:i/>
                <w:sz w:val="26"/>
                <w:szCs w:val="26"/>
              </w:rPr>
            </w:pPr>
            <w:r w:rsidRPr="00BA4B22">
              <w:rPr>
                <w:rFonts w:ascii="Times New Roman" w:hAnsi="Times New Roman" w:cs="Times New Roman"/>
                <w:i/>
                <w:sz w:val="24"/>
                <w:szCs w:val="24"/>
              </w:rPr>
              <w:t>đầu năm 202</w:t>
            </w:r>
            <w:r w:rsidR="00F46DDC" w:rsidRPr="00BA4B22">
              <w:rPr>
                <w:rFonts w:ascii="Times New Roman" w:hAnsi="Times New Roman" w:cs="Times New Roman"/>
                <w:i/>
                <w:sz w:val="24"/>
                <w:szCs w:val="24"/>
              </w:rPr>
              <w:t>4</w:t>
            </w:r>
            <w:r w:rsidRPr="00BA4B22">
              <w:rPr>
                <w:rFonts w:ascii="Times New Roman" w:hAnsi="Times New Roman" w:cs="Times New Roman"/>
                <w:i/>
                <w:sz w:val="24"/>
                <w:szCs w:val="24"/>
              </w:rPr>
              <w:t>”)</w:t>
            </w:r>
          </w:p>
        </w:tc>
      </w:tr>
      <w:tr w:rsidR="00BA4B22" w:rsidRPr="00BA4B22" w14:paraId="30731C0C" w14:textId="77777777" w:rsidTr="00920672">
        <w:trPr>
          <w:trHeight w:val="652"/>
        </w:trPr>
        <w:tc>
          <w:tcPr>
            <w:tcW w:w="9858" w:type="dxa"/>
            <w:gridSpan w:val="4"/>
            <w:tcBorders>
              <w:top w:val="nil"/>
              <w:left w:val="nil"/>
              <w:bottom w:val="nil"/>
              <w:right w:val="nil"/>
            </w:tcBorders>
            <w:shd w:val="clear" w:color="auto" w:fill="auto"/>
            <w:vAlign w:val="center"/>
            <w:hideMark/>
          </w:tcPr>
          <w:p w14:paraId="0890A769" w14:textId="68D6153B" w:rsidR="00920672" w:rsidRPr="00BA4B22" w:rsidRDefault="00920672" w:rsidP="00920672">
            <w:pPr>
              <w:spacing w:after="0" w:line="240" w:lineRule="auto"/>
              <w:jc w:val="center"/>
              <w:rPr>
                <w:rFonts w:ascii="Times New Roman" w:eastAsia="Times New Roman" w:hAnsi="Times New Roman" w:cs="Times New Roman"/>
                <w:sz w:val="25"/>
                <w:szCs w:val="25"/>
                <w:lang w:eastAsia="vi-VN"/>
              </w:rPr>
            </w:pPr>
            <w:r w:rsidRPr="00BA4B22">
              <w:rPr>
                <w:rFonts w:ascii="Times New Roman" w:eastAsia="Times New Roman" w:hAnsi="Times New Roman" w:cs="Times New Roman"/>
                <w:sz w:val="25"/>
                <w:szCs w:val="25"/>
                <w:lang w:val="vi-VN" w:eastAsia="vi-VN"/>
              </w:rPr>
              <w:t>TỔNG HỢP CÔNG BỐ GIÁ CA MÁY VÀ THIẾT BỊ THI CÔNG CÁC ĐỊA PHƯƠNG TRONG 06 THÁNG ĐẦU NĂM 202</w:t>
            </w:r>
            <w:r w:rsidR="00F46DDC" w:rsidRPr="00BA4B22">
              <w:rPr>
                <w:rFonts w:ascii="Times New Roman" w:eastAsia="Times New Roman" w:hAnsi="Times New Roman" w:cs="Times New Roman"/>
                <w:sz w:val="25"/>
                <w:szCs w:val="25"/>
                <w:lang w:eastAsia="vi-VN"/>
              </w:rPr>
              <w:t>4</w:t>
            </w:r>
          </w:p>
        </w:tc>
      </w:tr>
      <w:tr w:rsidR="00BA4B22" w:rsidRPr="00BA4B22" w14:paraId="01B6B2A4" w14:textId="77777777" w:rsidTr="000F59C4">
        <w:trPr>
          <w:trHeight w:val="203"/>
        </w:trPr>
        <w:tc>
          <w:tcPr>
            <w:tcW w:w="9858" w:type="dxa"/>
            <w:gridSpan w:val="4"/>
            <w:tcBorders>
              <w:top w:val="nil"/>
              <w:left w:val="nil"/>
              <w:bottom w:val="nil"/>
              <w:right w:val="nil"/>
            </w:tcBorders>
            <w:shd w:val="clear" w:color="auto" w:fill="auto"/>
            <w:vAlign w:val="center"/>
            <w:hideMark/>
          </w:tcPr>
          <w:p w14:paraId="4B07B4FA" w14:textId="0D63777F" w:rsidR="00920672" w:rsidRPr="00BA4B22" w:rsidRDefault="00920672" w:rsidP="000F59C4">
            <w:pPr>
              <w:spacing w:after="0" w:line="240" w:lineRule="auto"/>
              <w:rPr>
                <w:rFonts w:ascii="Times New Roman" w:eastAsia="Times New Roman" w:hAnsi="Times New Roman" w:cs="Times New Roman"/>
                <w:i/>
                <w:iCs/>
                <w:sz w:val="26"/>
                <w:szCs w:val="26"/>
                <w:lang w:val="vi-VN" w:eastAsia="vi-VN"/>
              </w:rPr>
            </w:pPr>
          </w:p>
        </w:tc>
      </w:tr>
      <w:tr w:rsidR="00BA4B22" w:rsidRPr="00BA4B22" w14:paraId="6FB33F6B" w14:textId="77777777" w:rsidTr="000B0A5E">
        <w:trPr>
          <w:trHeight w:val="593"/>
        </w:trPr>
        <w:tc>
          <w:tcPr>
            <w:tcW w:w="609" w:type="dxa"/>
            <w:tcBorders>
              <w:top w:val="single" w:sz="4" w:space="0" w:color="000000"/>
              <w:left w:val="single" w:sz="4" w:space="0" w:color="000000"/>
              <w:bottom w:val="single" w:sz="4" w:space="0" w:color="000000"/>
              <w:right w:val="single" w:sz="4" w:space="0" w:color="000000"/>
            </w:tcBorders>
            <w:shd w:val="clear" w:color="000000" w:fill="D9E1F2"/>
            <w:vAlign w:val="center"/>
            <w:hideMark/>
          </w:tcPr>
          <w:p w14:paraId="58EFEC8F" w14:textId="77777777" w:rsidR="00920672" w:rsidRPr="00BA4B22" w:rsidRDefault="00920672" w:rsidP="00920672">
            <w:pPr>
              <w:spacing w:after="0" w:line="240" w:lineRule="auto"/>
              <w:jc w:val="center"/>
              <w:rPr>
                <w:rFonts w:ascii="Times New Roman" w:eastAsia="Times New Roman" w:hAnsi="Times New Roman" w:cs="Times New Roman"/>
                <w:b/>
                <w:bCs/>
                <w:sz w:val="25"/>
                <w:szCs w:val="25"/>
                <w:lang w:val="vi-VN" w:eastAsia="vi-VN"/>
              </w:rPr>
            </w:pPr>
            <w:r w:rsidRPr="00BA4B22">
              <w:rPr>
                <w:rFonts w:ascii="Times New Roman" w:eastAsia="Times New Roman" w:hAnsi="Times New Roman" w:cs="Times New Roman"/>
                <w:b/>
                <w:bCs/>
                <w:sz w:val="25"/>
                <w:szCs w:val="25"/>
                <w:lang w:val="vi-VN" w:eastAsia="vi-VN"/>
              </w:rPr>
              <w:t>TT</w:t>
            </w:r>
          </w:p>
        </w:tc>
        <w:tc>
          <w:tcPr>
            <w:tcW w:w="2588" w:type="dxa"/>
            <w:tcBorders>
              <w:top w:val="single" w:sz="4" w:space="0" w:color="000000"/>
              <w:left w:val="nil"/>
              <w:bottom w:val="single" w:sz="4" w:space="0" w:color="000000"/>
              <w:right w:val="single" w:sz="4" w:space="0" w:color="000000"/>
            </w:tcBorders>
            <w:shd w:val="clear" w:color="000000" w:fill="D9E1F2"/>
            <w:vAlign w:val="center"/>
            <w:hideMark/>
          </w:tcPr>
          <w:p w14:paraId="0752FF86" w14:textId="77777777" w:rsidR="00920672" w:rsidRPr="00BA4B22" w:rsidRDefault="00920672" w:rsidP="00920672">
            <w:pPr>
              <w:spacing w:after="0" w:line="240" w:lineRule="auto"/>
              <w:jc w:val="center"/>
              <w:rPr>
                <w:rFonts w:ascii="Times New Roman" w:eastAsia="Times New Roman" w:hAnsi="Times New Roman" w:cs="Times New Roman"/>
                <w:b/>
                <w:bCs/>
                <w:sz w:val="25"/>
                <w:szCs w:val="25"/>
                <w:lang w:val="vi-VN" w:eastAsia="vi-VN"/>
              </w:rPr>
            </w:pPr>
            <w:r w:rsidRPr="00BA4B22">
              <w:rPr>
                <w:rFonts w:ascii="Times New Roman" w:eastAsia="Times New Roman" w:hAnsi="Times New Roman" w:cs="Times New Roman"/>
                <w:b/>
                <w:bCs/>
                <w:sz w:val="25"/>
                <w:szCs w:val="25"/>
                <w:lang w:val="vi-VN" w:eastAsia="vi-VN"/>
              </w:rPr>
              <w:t>Tỉnh/Thành phố</w:t>
            </w:r>
          </w:p>
        </w:tc>
        <w:tc>
          <w:tcPr>
            <w:tcW w:w="3996" w:type="dxa"/>
            <w:tcBorders>
              <w:top w:val="single" w:sz="4" w:space="0" w:color="000000"/>
              <w:left w:val="nil"/>
              <w:bottom w:val="single" w:sz="4" w:space="0" w:color="000000"/>
              <w:right w:val="single" w:sz="4" w:space="0" w:color="000000"/>
            </w:tcBorders>
            <w:shd w:val="clear" w:color="000000" w:fill="D9E1F2"/>
            <w:vAlign w:val="center"/>
            <w:hideMark/>
          </w:tcPr>
          <w:p w14:paraId="16216C6F" w14:textId="77777777" w:rsidR="00920672" w:rsidRPr="00BA4B22" w:rsidRDefault="00920672" w:rsidP="00920672">
            <w:pPr>
              <w:spacing w:after="0" w:line="240" w:lineRule="auto"/>
              <w:jc w:val="center"/>
              <w:rPr>
                <w:rFonts w:ascii="Times New Roman" w:eastAsia="Times New Roman" w:hAnsi="Times New Roman" w:cs="Times New Roman"/>
                <w:b/>
                <w:bCs/>
                <w:sz w:val="25"/>
                <w:szCs w:val="25"/>
                <w:lang w:val="vi-VN" w:eastAsia="vi-VN"/>
              </w:rPr>
            </w:pPr>
            <w:r w:rsidRPr="00BA4B22">
              <w:rPr>
                <w:rFonts w:ascii="Times New Roman" w:eastAsia="Times New Roman" w:hAnsi="Times New Roman" w:cs="Times New Roman"/>
                <w:b/>
                <w:bCs/>
                <w:sz w:val="25"/>
                <w:szCs w:val="25"/>
                <w:lang w:val="vi-VN" w:eastAsia="vi-VN"/>
              </w:rPr>
              <w:t>Số văn bản công bố</w:t>
            </w:r>
          </w:p>
        </w:tc>
        <w:tc>
          <w:tcPr>
            <w:tcW w:w="2665" w:type="dxa"/>
            <w:tcBorders>
              <w:top w:val="single" w:sz="4" w:space="0" w:color="000000"/>
              <w:left w:val="nil"/>
              <w:bottom w:val="single" w:sz="4" w:space="0" w:color="000000"/>
              <w:right w:val="single" w:sz="4" w:space="0" w:color="000000"/>
            </w:tcBorders>
            <w:shd w:val="clear" w:color="000000" w:fill="D9E1F2"/>
            <w:vAlign w:val="center"/>
            <w:hideMark/>
          </w:tcPr>
          <w:p w14:paraId="1B498D02" w14:textId="77777777" w:rsidR="00920672" w:rsidRPr="00BA4B22" w:rsidRDefault="00920672" w:rsidP="00920672">
            <w:pPr>
              <w:spacing w:after="0" w:line="240" w:lineRule="auto"/>
              <w:jc w:val="center"/>
              <w:rPr>
                <w:rFonts w:ascii="Times New Roman" w:eastAsia="Times New Roman" w:hAnsi="Times New Roman" w:cs="Times New Roman"/>
                <w:b/>
                <w:bCs/>
                <w:sz w:val="25"/>
                <w:szCs w:val="25"/>
                <w:lang w:val="vi-VN" w:eastAsia="vi-VN"/>
              </w:rPr>
            </w:pPr>
            <w:r w:rsidRPr="00BA4B22">
              <w:rPr>
                <w:rFonts w:ascii="Times New Roman" w:eastAsia="Times New Roman" w:hAnsi="Times New Roman" w:cs="Times New Roman"/>
                <w:b/>
                <w:bCs/>
                <w:sz w:val="25"/>
                <w:szCs w:val="25"/>
                <w:lang w:val="vi-VN" w:eastAsia="vi-VN"/>
              </w:rPr>
              <w:t>Ngày ban hành văn bản</w:t>
            </w:r>
          </w:p>
        </w:tc>
      </w:tr>
      <w:tr w:rsidR="00BA4B22" w:rsidRPr="00BA4B22" w14:paraId="76161B94" w14:textId="77777777" w:rsidTr="000B0A5E">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4A94E6D4" w14:textId="7D77F3FE"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1</w:t>
            </w:r>
          </w:p>
        </w:tc>
        <w:tc>
          <w:tcPr>
            <w:tcW w:w="2588" w:type="dxa"/>
            <w:tcBorders>
              <w:top w:val="nil"/>
              <w:left w:val="nil"/>
              <w:bottom w:val="single" w:sz="4" w:space="0" w:color="000000"/>
              <w:right w:val="single" w:sz="4" w:space="0" w:color="000000"/>
            </w:tcBorders>
            <w:shd w:val="clear" w:color="auto" w:fill="auto"/>
            <w:vAlign w:val="center"/>
            <w:hideMark/>
          </w:tcPr>
          <w:p w14:paraId="4D682FB4" w14:textId="6EF9FC91"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Cao Bằng</w:t>
            </w:r>
          </w:p>
        </w:tc>
        <w:tc>
          <w:tcPr>
            <w:tcW w:w="3996" w:type="dxa"/>
            <w:tcBorders>
              <w:top w:val="nil"/>
              <w:left w:val="nil"/>
              <w:bottom w:val="single" w:sz="4" w:space="0" w:color="000000"/>
              <w:right w:val="single" w:sz="4" w:space="0" w:color="000000"/>
            </w:tcBorders>
            <w:shd w:val="clear" w:color="auto" w:fill="auto"/>
            <w:vAlign w:val="center"/>
            <w:hideMark/>
          </w:tcPr>
          <w:p w14:paraId="30FADA51" w14:textId="504B5F0F"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Văn bản số 145/QĐ-SXD ngày 22 tháng 01 năm 2024</w:t>
            </w:r>
          </w:p>
        </w:tc>
        <w:tc>
          <w:tcPr>
            <w:tcW w:w="2665" w:type="dxa"/>
            <w:tcBorders>
              <w:top w:val="nil"/>
              <w:left w:val="nil"/>
              <w:bottom w:val="single" w:sz="4" w:space="0" w:color="000000"/>
              <w:right w:val="single" w:sz="4" w:space="0" w:color="000000"/>
            </w:tcBorders>
            <w:shd w:val="clear" w:color="auto" w:fill="auto"/>
            <w:vAlign w:val="center"/>
            <w:hideMark/>
          </w:tcPr>
          <w:p w14:paraId="22962BAC" w14:textId="3ED6F1D7"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22/01/2024</w:t>
            </w:r>
          </w:p>
        </w:tc>
      </w:tr>
      <w:tr w:rsidR="00BA4B22" w:rsidRPr="00BA4B22" w14:paraId="40A12EC0" w14:textId="77777777" w:rsidTr="000B0A5E">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492D0283" w14:textId="7F3F8D2C"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2</w:t>
            </w:r>
          </w:p>
        </w:tc>
        <w:tc>
          <w:tcPr>
            <w:tcW w:w="2588" w:type="dxa"/>
            <w:tcBorders>
              <w:top w:val="nil"/>
              <w:left w:val="nil"/>
              <w:bottom w:val="single" w:sz="4" w:space="0" w:color="000000"/>
              <w:right w:val="single" w:sz="4" w:space="0" w:color="000000"/>
            </w:tcBorders>
            <w:shd w:val="clear" w:color="auto" w:fill="auto"/>
            <w:vAlign w:val="center"/>
            <w:hideMark/>
          </w:tcPr>
          <w:p w14:paraId="5EC63E45" w14:textId="5E70CAD3"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Đắk Lắk</w:t>
            </w:r>
          </w:p>
        </w:tc>
        <w:tc>
          <w:tcPr>
            <w:tcW w:w="3996" w:type="dxa"/>
            <w:tcBorders>
              <w:top w:val="nil"/>
              <w:left w:val="nil"/>
              <w:bottom w:val="single" w:sz="4" w:space="0" w:color="000000"/>
              <w:right w:val="single" w:sz="4" w:space="0" w:color="000000"/>
            </w:tcBorders>
            <w:shd w:val="clear" w:color="auto" w:fill="auto"/>
            <w:vAlign w:val="center"/>
            <w:hideMark/>
          </w:tcPr>
          <w:p w14:paraId="764FBF5F" w14:textId="377FB1A9"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Quyết định số 104/SXD-KTLVXD Ngày 12 tháng 01 năm 2024</w:t>
            </w:r>
          </w:p>
        </w:tc>
        <w:tc>
          <w:tcPr>
            <w:tcW w:w="2665" w:type="dxa"/>
            <w:tcBorders>
              <w:top w:val="nil"/>
              <w:left w:val="nil"/>
              <w:bottom w:val="single" w:sz="4" w:space="0" w:color="000000"/>
              <w:right w:val="single" w:sz="4" w:space="0" w:color="000000"/>
            </w:tcBorders>
            <w:shd w:val="clear" w:color="auto" w:fill="auto"/>
            <w:vAlign w:val="center"/>
            <w:hideMark/>
          </w:tcPr>
          <w:p w14:paraId="6C6D8556" w14:textId="07FEDF17"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12/01/2024</w:t>
            </w:r>
          </w:p>
        </w:tc>
      </w:tr>
      <w:tr w:rsidR="00BA4B22" w:rsidRPr="00BA4B22" w14:paraId="3850AD52" w14:textId="77777777" w:rsidTr="000B0A5E">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028B54FE" w14:textId="25E9C057"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3</w:t>
            </w:r>
          </w:p>
        </w:tc>
        <w:tc>
          <w:tcPr>
            <w:tcW w:w="2588" w:type="dxa"/>
            <w:tcBorders>
              <w:top w:val="nil"/>
              <w:left w:val="nil"/>
              <w:bottom w:val="single" w:sz="4" w:space="0" w:color="000000"/>
              <w:right w:val="single" w:sz="4" w:space="0" w:color="000000"/>
            </w:tcBorders>
            <w:shd w:val="clear" w:color="auto" w:fill="auto"/>
            <w:vAlign w:val="center"/>
            <w:hideMark/>
          </w:tcPr>
          <w:p w14:paraId="36485490" w14:textId="608254FA"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Kiên Giang</w:t>
            </w:r>
          </w:p>
        </w:tc>
        <w:tc>
          <w:tcPr>
            <w:tcW w:w="3996" w:type="dxa"/>
            <w:tcBorders>
              <w:top w:val="nil"/>
              <w:left w:val="nil"/>
              <w:bottom w:val="single" w:sz="4" w:space="0" w:color="000000"/>
              <w:right w:val="single" w:sz="4" w:space="0" w:color="000000"/>
            </w:tcBorders>
            <w:shd w:val="clear" w:color="auto" w:fill="auto"/>
            <w:vAlign w:val="center"/>
            <w:hideMark/>
          </w:tcPr>
          <w:p w14:paraId="0FE0EC50" w14:textId="1EA808F0"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Quyết định số 1586/QĐ-UBND ngày 29 tháng 5 năm 2024</w:t>
            </w:r>
          </w:p>
        </w:tc>
        <w:tc>
          <w:tcPr>
            <w:tcW w:w="2665" w:type="dxa"/>
            <w:tcBorders>
              <w:top w:val="nil"/>
              <w:left w:val="nil"/>
              <w:bottom w:val="single" w:sz="4" w:space="0" w:color="000000"/>
              <w:right w:val="single" w:sz="4" w:space="0" w:color="000000"/>
            </w:tcBorders>
            <w:shd w:val="clear" w:color="auto" w:fill="auto"/>
            <w:vAlign w:val="center"/>
            <w:hideMark/>
          </w:tcPr>
          <w:p w14:paraId="42D674EE" w14:textId="51F6D21B"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29/05/2024</w:t>
            </w:r>
          </w:p>
        </w:tc>
      </w:tr>
      <w:tr w:rsidR="00BA4B22" w:rsidRPr="00BA4B22" w14:paraId="1FB9D306" w14:textId="77777777" w:rsidTr="000B0A5E">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0A15FAFC" w14:textId="35DC30CD"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4</w:t>
            </w:r>
          </w:p>
        </w:tc>
        <w:tc>
          <w:tcPr>
            <w:tcW w:w="2588" w:type="dxa"/>
            <w:tcBorders>
              <w:top w:val="nil"/>
              <w:left w:val="nil"/>
              <w:bottom w:val="single" w:sz="4" w:space="0" w:color="000000"/>
              <w:right w:val="single" w:sz="4" w:space="0" w:color="000000"/>
            </w:tcBorders>
            <w:shd w:val="clear" w:color="auto" w:fill="auto"/>
            <w:vAlign w:val="center"/>
            <w:hideMark/>
          </w:tcPr>
          <w:p w14:paraId="084A4102" w14:textId="1C3DB97A"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Kon Tum</w:t>
            </w:r>
          </w:p>
        </w:tc>
        <w:tc>
          <w:tcPr>
            <w:tcW w:w="3996" w:type="dxa"/>
            <w:tcBorders>
              <w:top w:val="nil"/>
              <w:left w:val="nil"/>
              <w:bottom w:val="single" w:sz="4" w:space="0" w:color="000000"/>
              <w:right w:val="single" w:sz="4" w:space="0" w:color="000000"/>
            </w:tcBorders>
            <w:shd w:val="clear" w:color="auto" w:fill="auto"/>
            <w:vAlign w:val="center"/>
            <w:hideMark/>
          </w:tcPr>
          <w:p w14:paraId="23ACAAB1" w14:textId="5585BF17"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Quyết định số 48/SXD-QLXD Ngày 11 tháng 01 năm 2024</w:t>
            </w:r>
          </w:p>
        </w:tc>
        <w:tc>
          <w:tcPr>
            <w:tcW w:w="2665" w:type="dxa"/>
            <w:tcBorders>
              <w:top w:val="nil"/>
              <w:left w:val="nil"/>
              <w:bottom w:val="single" w:sz="4" w:space="0" w:color="000000"/>
              <w:right w:val="single" w:sz="4" w:space="0" w:color="000000"/>
            </w:tcBorders>
            <w:shd w:val="clear" w:color="auto" w:fill="auto"/>
            <w:vAlign w:val="center"/>
            <w:hideMark/>
          </w:tcPr>
          <w:p w14:paraId="321D0E49" w14:textId="3F28B007"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11/01/2024</w:t>
            </w:r>
          </w:p>
        </w:tc>
      </w:tr>
      <w:tr w:rsidR="00BA4B22" w:rsidRPr="00BA4B22" w14:paraId="40A77492" w14:textId="77777777" w:rsidTr="000B0A5E">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36E1521D" w14:textId="6FDDC2E4"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5</w:t>
            </w:r>
          </w:p>
        </w:tc>
        <w:tc>
          <w:tcPr>
            <w:tcW w:w="2588" w:type="dxa"/>
            <w:tcBorders>
              <w:top w:val="nil"/>
              <w:left w:val="nil"/>
              <w:bottom w:val="single" w:sz="4" w:space="0" w:color="000000"/>
              <w:right w:val="single" w:sz="4" w:space="0" w:color="000000"/>
            </w:tcBorders>
            <w:shd w:val="clear" w:color="auto" w:fill="auto"/>
            <w:vAlign w:val="center"/>
            <w:hideMark/>
          </w:tcPr>
          <w:p w14:paraId="7D180091" w14:textId="46E435E9"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Lạng Sơn</w:t>
            </w:r>
          </w:p>
        </w:tc>
        <w:tc>
          <w:tcPr>
            <w:tcW w:w="3996" w:type="dxa"/>
            <w:tcBorders>
              <w:top w:val="nil"/>
              <w:left w:val="nil"/>
              <w:bottom w:val="single" w:sz="4" w:space="0" w:color="000000"/>
              <w:right w:val="single" w:sz="4" w:space="0" w:color="000000"/>
            </w:tcBorders>
            <w:shd w:val="clear" w:color="auto" w:fill="auto"/>
            <w:vAlign w:val="center"/>
            <w:hideMark/>
          </w:tcPr>
          <w:p w14:paraId="1CDAB94F" w14:textId="44167E3E"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Quyết định số 21/QĐ-SXD Ngày 15 tháng 01 năm 2024</w:t>
            </w:r>
          </w:p>
        </w:tc>
        <w:tc>
          <w:tcPr>
            <w:tcW w:w="2665" w:type="dxa"/>
            <w:tcBorders>
              <w:top w:val="nil"/>
              <w:left w:val="nil"/>
              <w:bottom w:val="single" w:sz="4" w:space="0" w:color="000000"/>
              <w:right w:val="single" w:sz="4" w:space="0" w:color="000000"/>
            </w:tcBorders>
            <w:shd w:val="clear" w:color="auto" w:fill="auto"/>
            <w:vAlign w:val="center"/>
            <w:hideMark/>
          </w:tcPr>
          <w:p w14:paraId="0E03BE47" w14:textId="4D2CEEF7"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15/01/2024</w:t>
            </w:r>
          </w:p>
        </w:tc>
      </w:tr>
      <w:tr w:rsidR="00BA4B22" w:rsidRPr="00BA4B22" w14:paraId="7EED41EF" w14:textId="77777777" w:rsidTr="000B0A5E">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732FE984" w14:textId="3C32955F"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6</w:t>
            </w:r>
          </w:p>
        </w:tc>
        <w:tc>
          <w:tcPr>
            <w:tcW w:w="2588" w:type="dxa"/>
            <w:tcBorders>
              <w:top w:val="nil"/>
              <w:left w:val="nil"/>
              <w:bottom w:val="single" w:sz="4" w:space="0" w:color="000000"/>
              <w:right w:val="single" w:sz="4" w:space="0" w:color="000000"/>
            </w:tcBorders>
            <w:shd w:val="clear" w:color="auto" w:fill="auto"/>
            <w:vAlign w:val="center"/>
            <w:hideMark/>
          </w:tcPr>
          <w:p w14:paraId="101E5D0D" w14:textId="3ECAF66E"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Lâm Đồng</w:t>
            </w:r>
          </w:p>
        </w:tc>
        <w:tc>
          <w:tcPr>
            <w:tcW w:w="3996" w:type="dxa"/>
            <w:tcBorders>
              <w:top w:val="nil"/>
              <w:left w:val="nil"/>
              <w:bottom w:val="single" w:sz="4" w:space="0" w:color="000000"/>
              <w:right w:val="single" w:sz="4" w:space="0" w:color="000000"/>
            </w:tcBorders>
            <w:shd w:val="clear" w:color="auto" w:fill="auto"/>
            <w:vAlign w:val="center"/>
            <w:hideMark/>
          </w:tcPr>
          <w:p w14:paraId="77E46501" w14:textId="7D7EDBBF"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Quyết định số 10/QĐ-SXD Ngày 11 tháng 01 năm 2024</w:t>
            </w:r>
          </w:p>
        </w:tc>
        <w:tc>
          <w:tcPr>
            <w:tcW w:w="2665" w:type="dxa"/>
            <w:tcBorders>
              <w:top w:val="nil"/>
              <w:left w:val="nil"/>
              <w:bottom w:val="single" w:sz="4" w:space="0" w:color="000000"/>
              <w:right w:val="single" w:sz="4" w:space="0" w:color="000000"/>
            </w:tcBorders>
            <w:shd w:val="clear" w:color="auto" w:fill="auto"/>
            <w:vAlign w:val="center"/>
            <w:hideMark/>
          </w:tcPr>
          <w:p w14:paraId="1003DACA" w14:textId="3AFA360E"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11/01/2024</w:t>
            </w:r>
          </w:p>
        </w:tc>
      </w:tr>
      <w:tr w:rsidR="00BA4B22" w:rsidRPr="00BA4B22" w14:paraId="17D5BC29" w14:textId="77777777" w:rsidTr="000B0A5E">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6F0763C2" w14:textId="7613F159"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7</w:t>
            </w:r>
          </w:p>
        </w:tc>
        <w:tc>
          <w:tcPr>
            <w:tcW w:w="2588" w:type="dxa"/>
            <w:tcBorders>
              <w:top w:val="nil"/>
              <w:left w:val="nil"/>
              <w:bottom w:val="single" w:sz="4" w:space="0" w:color="000000"/>
              <w:right w:val="single" w:sz="4" w:space="0" w:color="000000"/>
            </w:tcBorders>
            <w:shd w:val="clear" w:color="auto" w:fill="auto"/>
            <w:vAlign w:val="center"/>
            <w:hideMark/>
          </w:tcPr>
          <w:p w14:paraId="098B0616" w14:textId="1B22A3E6"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Quảng Bình</w:t>
            </w:r>
          </w:p>
        </w:tc>
        <w:tc>
          <w:tcPr>
            <w:tcW w:w="3996" w:type="dxa"/>
            <w:tcBorders>
              <w:top w:val="nil"/>
              <w:left w:val="nil"/>
              <w:bottom w:val="single" w:sz="4" w:space="0" w:color="000000"/>
              <w:right w:val="single" w:sz="4" w:space="0" w:color="000000"/>
            </w:tcBorders>
            <w:shd w:val="clear" w:color="auto" w:fill="auto"/>
            <w:vAlign w:val="center"/>
            <w:hideMark/>
          </w:tcPr>
          <w:p w14:paraId="3575302B" w14:textId="7C62F8D0"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Quyết định số 68/QĐ-SXD Ngày 12 tháng 01 năm 2024</w:t>
            </w:r>
          </w:p>
        </w:tc>
        <w:tc>
          <w:tcPr>
            <w:tcW w:w="2665" w:type="dxa"/>
            <w:tcBorders>
              <w:top w:val="nil"/>
              <w:left w:val="nil"/>
              <w:bottom w:val="single" w:sz="4" w:space="0" w:color="000000"/>
              <w:right w:val="single" w:sz="4" w:space="0" w:color="000000"/>
            </w:tcBorders>
            <w:shd w:val="clear" w:color="auto" w:fill="auto"/>
            <w:vAlign w:val="center"/>
            <w:hideMark/>
          </w:tcPr>
          <w:p w14:paraId="6BC5A19C" w14:textId="4936E10A"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12/01/2024</w:t>
            </w:r>
          </w:p>
        </w:tc>
      </w:tr>
      <w:tr w:rsidR="00BA4B22" w:rsidRPr="00BA4B22" w14:paraId="6E6A18D9" w14:textId="77777777" w:rsidTr="000B0A5E">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7DA02651" w14:textId="6FD030DA"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8</w:t>
            </w:r>
          </w:p>
        </w:tc>
        <w:tc>
          <w:tcPr>
            <w:tcW w:w="2588" w:type="dxa"/>
            <w:tcBorders>
              <w:top w:val="nil"/>
              <w:left w:val="nil"/>
              <w:bottom w:val="single" w:sz="4" w:space="0" w:color="000000"/>
              <w:right w:val="single" w:sz="4" w:space="0" w:color="000000"/>
            </w:tcBorders>
            <w:shd w:val="clear" w:color="auto" w:fill="auto"/>
            <w:vAlign w:val="center"/>
            <w:hideMark/>
          </w:tcPr>
          <w:p w14:paraId="03EADED3" w14:textId="0C351542"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Quảng Ngãi</w:t>
            </w:r>
          </w:p>
        </w:tc>
        <w:tc>
          <w:tcPr>
            <w:tcW w:w="3996" w:type="dxa"/>
            <w:tcBorders>
              <w:top w:val="nil"/>
              <w:left w:val="nil"/>
              <w:bottom w:val="single" w:sz="4" w:space="0" w:color="000000"/>
              <w:right w:val="single" w:sz="4" w:space="0" w:color="000000"/>
            </w:tcBorders>
            <w:shd w:val="clear" w:color="auto" w:fill="auto"/>
            <w:vAlign w:val="center"/>
            <w:hideMark/>
          </w:tcPr>
          <w:p w14:paraId="6472FF9E" w14:textId="3F6F9A5B"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Văn bản số 322/QĐ-UBND ngày 19 tháng 4 năm 2024</w:t>
            </w:r>
          </w:p>
        </w:tc>
        <w:tc>
          <w:tcPr>
            <w:tcW w:w="2665" w:type="dxa"/>
            <w:tcBorders>
              <w:top w:val="nil"/>
              <w:left w:val="nil"/>
              <w:bottom w:val="single" w:sz="4" w:space="0" w:color="000000"/>
              <w:right w:val="single" w:sz="4" w:space="0" w:color="000000"/>
            </w:tcBorders>
            <w:shd w:val="clear" w:color="auto" w:fill="auto"/>
            <w:vAlign w:val="center"/>
            <w:hideMark/>
          </w:tcPr>
          <w:p w14:paraId="2AC54EBB" w14:textId="7897211B"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19/04/2024</w:t>
            </w:r>
          </w:p>
        </w:tc>
      </w:tr>
      <w:tr w:rsidR="00BA4B22" w:rsidRPr="00BA4B22" w14:paraId="2BD6AD51" w14:textId="77777777" w:rsidTr="000B0A5E">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77483085" w14:textId="59D0010B"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9</w:t>
            </w:r>
          </w:p>
        </w:tc>
        <w:tc>
          <w:tcPr>
            <w:tcW w:w="2588" w:type="dxa"/>
            <w:tcBorders>
              <w:top w:val="nil"/>
              <w:left w:val="nil"/>
              <w:bottom w:val="single" w:sz="4" w:space="0" w:color="000000"/>
              <w:right w:val="single" w:sz="4" w:space="0" w:color="000000"/>
            </w:tcBorders>
            <w:shd w:val="clear" w:color="auto" w:fill="auto"/>
            <w:vAlign w:val="center"/>
            <w:hideMark/>
          </w:tcPr>
          <w:p w14:paraId="277A498A" w14:textId="69927856"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Quảng Trị</w:t>
            </w:r>
          </w:p>
        </w:tc>
        <w:tc>
          <w:tcPr>
            <w:tcW w:w="3996" w:type="dxa"/>
            <w:tcBorders>
              <w:top w:val="nil"/>
              <w:left w:val="nil"/>
              <w:bottom w:val="single" w:sz="4" w:space="0" w:color="000000"/>
              <w:right w:val="single" w:sz="4" w:space="0" w:color="000000"/>
            </w:tcBorders>
            <w:shd w:val="clear" w:color="auto" w:fill="auto"/>
            <w:vAlign w:val="center"/>
            <w:hideMark/>
          </w:tcPr>
          <w:p w14:paraId="19640A47" w14:textId="565D1DCA"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Quyết định số 90/QĐ-SXD Ngày 15 tháng 01 năm 2024</w:t>
            </w:r>
          </w:p>
        </w:tc>
        <w:tc>
          <w:tcPr>
            <w:tcW w:w="2665" w:type="dxa"/>
            <w:tcBorders>
              <w:top w:val="nil"/>
              <w:left w:val="nil"/>
              <w:bottom w:val="single" w:sz="4" w:space="0" w:color="000000"/>
              <w:right w:val="single" w:sz="4" w:space="0" w:color="000000"/>
            </w:tcBorders>
            <w:shd w:val="clear" w:color="auto" w:fill="auto"/>
            <w:vAlign w:val="center"/>
            <w:hideMark/>
          </w:tcPr>
          <w:p w14:paraId="2DEB02C9" w14:textId="10AD8695"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15/01/2024</w:t>
            </w:r>
          </w:p>
        </w:tc>
      </w:tr>
      <w:tr w:rsidR="00BA4B22" w:rsidRPr="00BA4B22" w14:paraId="1E71C39A" w14:textId="77777777" w:rsidTr="000B0A5E">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65C3BD29" w14:textId="5702B944"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10</w:t>
            </w:r>
          </w:p>
        </w:tc>
        <w:tc>
          <w:tcPr>
            <w:tcW w:w="2588" w:type="dxa"/>
            <w:tcBorders>
              <w:top w:val="nil"/>
              <w:left w:val="nil"/>
              <w:bottom w:val="single" w:sz="4" w:space="0" w:color="000000"/>
              <w:right w:val="single" w:sz="4" w:space="0" w:color="000000"/>
            </w:tcBorders>
            <w:shd w:val="clear" w:color="auto" w:fill="auto"/>
            <w:vAlign w:val="center"/>
            <w:hideMark/>
          </w:tcPr>
          <w:p w14:paraId="213CCBB4" w14:textId="39D3FC3C"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Sóc Trăng</w:t>
            </w:r>
          </w:p>
        </w:tc>
        <w:tc>
          <w:tcPr>
            <w:tcW w:w="3996" w:type="dxa"/>
            <w:tcBorders>
              <w:top w:val="nil"/>
              <w:left w:val="nil"/>
              <w:bottom w:val="single" w:sz="4" w:space="0" w:color="000000"/>
              <w:right w:val="single" w:sz="4" w:space="0" w:color="000000"/>
            </w:tcBorders>
            <w:shd w:val="clear" w:color="auto" w:fill="auto"/>
            <w:vAlign w:val="center"/>
            <w:hideMark/>
          </w:tcPr>
          <w:p w14:paraId="345F6AE5" w14:textId="1DE56598"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Văn bản số 35/QĐ-SXD ngày 14 tháng 5 năm 2024</w:t>
            </w:r>
          </w:p>
        </w:tc>
        <w:tc>
          <w:tcPr>
            <w:tcW w:w="2665" w:type="dxa"/>
            <w:tcBorders>
              <w:top w:val="nil"/>
              <w:left w:val="nil"/>
              <w:bottom w:val="single" w:sz="4" w:space="0" w:color="000000"/>
              <w:right w:val="single" w:sz="4" w:space="0" w:color="000000"/>
            </w:tcBorders>
            <w:shd w:val="clear" w:color="auto" w:fill="auto"/>
            <w:vAlign w:val="center"/>
            <w:hideMark/>
          </w:tcPr>
          <w:p w14:paraId="4B949700" w14:textId="6D6EFF54"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14/05/2024</w:t>
            </w:r>
          </w:p>
        </w:tc>
      </w:tr>
      <w:tr w:rsidR="00BA4B22" w:rsidRPr="00BA4B22" w14:paraId="4541C09E" w14:textId="77777777" w:rsidTr="000B0A5E">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0D69B44E" w14:textId="5F82D531"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11</w:t>
            </w:r>
          </w:p>
        </w:tc>
        <w:tc>
          <w:tcPr>
            <w:tcW w:w="2588" w:type="dxa"/>
            <w:tcBorders>
              <w:top w:val="nil"/>
              <w:left w:val="nil"/>
              <w:bottom w:val="single" w:sz="4" w:space="0" w:color="000000"/>
              <w:right w:val="single" w:sz="4" w:space="0" w:color="000000"/>
            </w:tcBorders>
            <w:shd w:val="clear" w:color="auto" w:fill="auto"/>
            <w:vAlign w:val="center"/>
            <w:hideMark/>
          </w:tcPr>
          <w:p w14:paraId="2B36C125" w14:textId="73B52CFA"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Thái Bình</w:t>
            </w:r>
          </w:p>
        </w:tc>
        <w:tc>
          <w:tcPr>
            <w:tcW w:w="3996" w:type="dxa"/>
            <w:tcBorders>
              <w:top w:val="nil"/>
              <w:left w:val="nil"/>
              <w:bottom w:val="single" w:sz="4" w:space="0" w:color="000000"/>
              <w:right w:val="single" w:sz="4" w:space="0" w:color="000000"/>
            </w:tcBorders>
            <w:shd w:val="clear" w:color="auto" w:fill="auto"/>
            <w:vAlign w:val="center"/>
            <w:hideMark/>
          </w:tcPr>
          <w:p w14:paraId="6E9C73BE" w14:textId="66083EAF"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Quyết định số 02/QĐ-SXD Ngày 12 tháng 01 năm 2024</w:t>
            </w:r>
          </w:p>
        </w:tc>
        <w:tc>
          <w:tcPr>
            <w:tcW w:w="2665" w:type="dxa"/>
            <w:tcBorders>
              <w:top w:val="nil"/>
              <w:left w:val="nil"/>
              <w:bottom w:val="single" w:sz="4" w:space="0" w:color="000000"/>
              <w:right w:val="single" w:sz="4" w:space="0" w:color="000000"/>
            </w:tcBorders>
            <w:shd w:val="clear" w:color="auto" w:fill="auto"/>
            <w:vAlign w:val="center"/>
            <w:hideMark/>
          </w:tcPr>
          <w:p w14:paraId="03112EEC" w14:textId="3D393CD2"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12/01/2024</w:t>
            </w:r>
          </w:p>
        </w:tc>
      </w:tr>
      <w:tr w:rsidR="00F46DDC" w:rsidRPr="00BA4B22" w14:paraId="779E387A" w14:textId="77777777" w:rsidTr="000B0A5E">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06873FAD" w14:textId="26658039"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12</w:t>
            </w:r>
          </w:p>
        </w:tc>
        <w:tc>
          <w:tcPr>
            <w:tcW w:w="2588" w:type="dxa"/>
            <w:tcBorders>
              <w:top w:val="nil"/>
              <w:left w:val="nil"/>
              <w:bottom w:val="single" w:sz="4" w:space="0" w:color="000000"/>
              <w:right w:val="single" w:sz="4" w:space="0" w:color="000000"/>
            </w:tcBorders>
            <w:shd w:val="clear" w:color="auto" w:fill="auto"/>
            <w:vAlign w:val="center"/>
            <w:hideMark/>
          </w:tcPr>
          <w:p w14:paraId="0DA284E6" w14:textId="2F08790C"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Yên Bái</w:t>
            </w:r>
          </w:p>
        </w:tc>
        <w:tc>
          <w:tcPr>
            <w:tcW w:w="3996" w:type="dxa"/>
            <w:tcBorders>
              <w:top w:val="nil"/>
              <w:left w:val="nil"/>
              <w:bottom w:val="single" w:sz="4" w:space="0" w:color="000000"/>
              <w:right w:val="single" w:sz="4" w:space="0" w:color="000000"/>
            </w:tcBorders>
            <w:shd w:val="clear" w:color="auto" w:fill="auto"/>
            <w:vAlign w:val="center"/>
            <w:hideMark/>
          </w:tcPr>
          <w:p w14:paraId="2ED1361C" w14:textId="11A229BB" w:rsidR="00F46DDC" w:rsidRPr="00BA4B22" w:rsidRDefault="00F46DDC" w:rsidP="00F46DDC">
            <w:pPr>
              <w:spacing w:after="0" w:line="240" w:lineRule="auto"/>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Quyết định số 06/QĐ-SXD Ngày 08 tháng 01 năm 2024</w:t>
            </w:r>
          </w:p>
        </w:tc>
        <w:tc>
          <w:tcPr>
            <w:tcW w:w="2665" w:type="dxa"/>
            <w:tcBorders>
              <w:top w:val="nil"/>
              <w:left w:val="nil"/>
              <w:bottom w:val="single" w:sz="4" w:space="0" w:color="000000"/>
              <w:right w:val="single" w:sz="4" w:space="0" w:color="000000"/>
            </w:tcBorders>
            <w:shd w:val="clear" w:color="auto" w:fill="auto"/>
            <w:vAlign w:val="center"/>
            <w:hideMark/>
          </w:tcPr>
          <w:p w14:paraId="2B159FBF" w14:textId="2A85045F" w:rsidR="00F46DDC" w:rsidRPr="00BA4B22" w:rsidRDefault="00F46DDC" w:rsidP="00F46DDC">
            <w:pPr>
              <w:spacing w:after="0" w:line="240" w:lineRule="auto"/>
              <w:jc w:val="center"/>
              <w:rPr>
                <w:rFonts w:ascii="Times New Roman" w:eastAsia="Times New Roman" w:hAnsi="Times New Roman" w:cs="Times New Roman"/>
                <w:sz w:val="25"/>
                <w:szCs w:val="25"/>
                <w:lang w:val="vi-VN" w:eastAsia="vi-VN"/>
              </w:rPr>
            </w:pPr>
            <w:r w:rsidRPr="00BA4B22">
              <w:rPr>
                <w:rFonts w:ascii="Times New Roman" w:eastAsia="Times New Roman" w:hAnsi="Times New Roman" w:cs="Times New Roman"/>
                <w:sz w:val="25"/>
                <w:szCs w:val="25"/>
                <w:lang w:val="vi-VN" w:eastAsia="vi-VN"/>
              </w:rPr>
              <w:t>08/01/2024</w:t>
            </w:r>
          </w:p>
        </w:tc>
      </w:tr>
    </w:tbl>
    <w:p w14:paraId="7E424154" w14:textId="77777777" w:rsidR="00185690" w:rsidRPr="00BA4B22" w:rsidRDefault="00185690" w:rsidP="00F12FB3">
      <w:pPr>
        <w:rPr>
          <w:rFonts w:ascii="Arial" w:eastAsia="Times New Roman" w:hAnsi="Arial" w:cs="Arial"/>
          <w:sz w:val="24"/>
          <w:szCs w:val="24"/>
        </w:rPr>
      </w:pPr>
    </w:p>
    <w:sectPr w:rsidR="00185690" w:rsidRPr="00BA4B22" w:rsidSect="00EE420C">
      <w:footerReference w:type="default" r:id="rId26"/>
      <w:pgSz w:w="11906" w:h="16838" w:code="9"/>
      <w:pgMar w:top="1304" w:right="1134" w:bottom="907"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222DD" w14:textId="77777777" w:rsidR="001740C1" w:rsidRDefault="001740C1" w:rsidP="00693116">
      <w:pPr>
        <w:spacing w:after="0" w:line="240" w:lineRule="auto"/>
      </w:pPr>
      <w:r>
        <w:separator/>
      </w:r>
    </w:p>
  </w:endnote>
  <w:endnote w:type="continuationSeparator" w:id="0">
    <w:p w14:paraId="5AFF8224" w14:textId="77777777" w:rsidR="001740C1" w:rsidRDefault="001740C1" w:rsidP="0069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H">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Times New Roman Bold">
    <w:panose1 w:val="02020803070505020304"/>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5074933"/>
      <w:docPartObj>
        <w:docPartGallery w:val="Page Numbers (Bottom of Page)"/>
        <w:docPartUnique/>
      </w:docPartObj>
    </w:sdtPr>
    <w:sdtEndPr>
      <w:rPr>
        <w:rFonts w:ascii="Times New Roman" w:hAnsi="Times New Roman" w:cs="Times New Roman"/>
        <w:noProof/>
        <w:sz w:val="20"/>
        <w:szCs w:val="20"/>
      </w:rPr>
    </w:sdtEndPr>
    <w:sdtContent>
      <w:p w14:paraId="0D7B805C" w14:textId="5021041F" w:rsidR="00080BCB" w:rsidRPr="007116DF" w:rsidRDefault="00080BCB">
        <w:pPr>
          <w:pStyle w:val="Footer"/>
          <w:jc w:val="center"/>
          <w:rPr>
            <w:rFonts w:ascii="Times New Roman" w:hAnsi="Times New Roman" w:cs="Times New Roman"/>
            <w:sz w:val="20"/>
            <w:szCs w:val="20"/>
          </w:rPr>
        </w:pPr>
        <w:r w:rsidRPr="007116DF">
          <w:rPr>
            <w:rFonts w:ascii="Times New Roman" w:hAnsi="Times New Roman" w:cs="Times New Roman"/>
            <w:sz w:val="20"/>
            <w:szCs w:val="20"/>
          </w:rPr>
          <w:fldChar w:fldCharType="begin"/>
        </w:r>
        <w:r w:rsidRPr="007116DF">
          <w:rPr>
            <w:rFonts w:ascii="Times New Roman" w:hAnsi="Times New Roman" w:cs="Times New Roman"/>
            <w:sz w:val="20"/>
            <w:szCs w:val="20"/>
          </w:rPr>
          <w:instrText xml:space="preserve"> PAGE   \* MERGEFORMAT </w:instrText>
        </w:r>
        <w:r w:rsidRPr="007116DF">
          <w:rPr>
            <w:rFonts w:ascii="Times New Roman" w:hAnsi="Times New Roman" w:cs="Times New Roman"/>
            <w:sz w:val="20"/>
            <w:szCs w:val="20"/>
          </w:rPr>
          <w:fldChar w:fldCharType="separate"/>
        </w:r>
        <w:r w:rsidRPr="007116DF">
          <w:rPr>
            <w:rFonts w:ascii="Times New Roman" w:hAnsi="Times New Roman" w:cs="Times New Roman"/>
            <w:noProof/>
            <w:sz w:val="20"/>
            <w:szCs w:val="20"/>
          </w:rPr>
          <w:t>2</w:t>
        </w:r>
        <w:r w:rsidRPr="007116DF">
          <w:rPr>
            <w:rFonts w:ascii="Times New Roman" w:hAnsi="Times New Roman" w:cs="Times New Roman"/>
            <w:noProof/>
            <w:sz w:val="20"/>
            <w:szCs w:val="20"/>
          </w:rPr>
          <w:fldChar w:fldCharType="end"/>
        </w:r>
      </w:p>
    </w:sdtContent>
  </w:sdt>
  <w:p w14:paraId="1DF5367E" w14:textId="77777777" w:rsidR="00164F43" w:rsidRDefault="00164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23549" w14:textId="77777777" w:rsidR="001740C1" w:rsidRDefault="001740C1" w:rsidP="00693116">
      <w:pPr>
        <w:spacing w:after="0" w:line="240" w:lineRule="auto"/>
      </w:pPr>
      <w:r>
        <w:separator/>
      </w:r>
    </w:p>
  </w:footnote>
  <w:footnote w:type="continuationSeparator" w:id="0">
    <w:p w14:paraId="1B995A07" w14:textId="77777777" w:rsidR="001740C1" w:rsidRDefault="001740C1" w:rsidP="00693116">
      <w:pPr>
        <w:spacing w:after="0" w:line="240" w:lineRule="auto"/>
      </w:pPr>
      <w:r>
        <w:continuationSeparator/>
      </w:r>
    </w:p>
  </w:footnote>
  <w:footnote w:id="1">
    <w:p w14:paraId="44088EAF" w14:textId="6D54C846" w:rsidR="005F0AAF" w:rsidRPr="005C6E85" w:rsidRDefault="005F0AAF" w:rsidP="005F0AAF">
      <w:pPr>
        <w:pStyle w:val="FootnoteText"/>
        <w:rPr>
          <w:rFonts w:ascii="Arial" w:hAnsi="Arial" w:cs="Arial"/>
        </w:rPr>
      </w:pPr>
      <w:r w:rsidRPr="002D2901">
        <w:rPr>
          <w:rFonts w:ascii="Times New Roman" w:hAnsi="Times New Roman" w:cs="Times New Roman"/>
        </w:rPr>
        <w:t>[</w:t>
      </w:r>
      <w:r w:rsidRPr="002D2901">
        <w:rPr>
          <w:rStyle w:val="FootnoteReference"/>
          <w:rFonts w:ascii="Times New Roman" w:hAnsi="Times New Roman" w:cs="Times New Roman"/>
        </w:rPr>
        <w:footnoteRef/>
      </w:r>
      <w:r w:rsidRPr="002D2901">
        <w:rPr>
          <w:rFonts w:ascii="Times New Roman" w:hAnsi="Times New Roman" w:cs="Times New Roman"/>
        </w:rPr>
        <w:t xml:space="preserve">] </w:t>
      </w:r>
      <w:r>
        <w:rPr>
          <w:rFonts w:ascii="Times New Roman" w:hAnsi="Times New Roman" w:cs="Times New Roman"/>
        </w:rPr>
        <w:t>Nguồn:</w:t>
      </w:r>
      <w:r w:rsidRPr="002D2901">
        <w:rPr>
          <w:rFonts w:ascii="Times New Roman" w:hAnsi="Times New Roman" w:cs="Times New Roman"/>
        </w:rPr>
        <w:t xml:space="preserve"> Tổng cục thống kê</w:t>
      </w:r>
      <w:r>
        <w:rPr>
          <w:rFonts w:ascii="Times New Roman" w:hAnsi="Times New Roman" w:cs="Times New Roman"/>
        </w:rPr>
        <w:t xml:space="preserve"> (6/2024)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8066A"/>
    <w:multiLevelType w:val="hybridMultilevel"/>
    <w:tmpl w:val="D64821A8"/>
    <w:lvl w:ilvl="0" w:tplc="537C128C">
      <w:numFmt w:val="bullet"/>
      <w:lvlText w:val="-"/>
      <w:lvlJc w:val="left"/>
      <w:pPr>
        <w:ind w:left="1080" w:hanging="360"/>
      </w:pPr>
      <w:rPr>
        <w:rFonts w:ascii="ArialH" w:eastAsia="Times New Roman" w:hAnsi="ArialH"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B479F7"/>
    <w:multiLevelType w:val="multilevel"/>
    <w:tmpl w:val="A496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B1720"/>
    <w:multiLevelType w:val="multilevel"/>
    <w:tmpl w:val="C490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6571C"/>
    <w:multiLevelType w:val="hybridMultilevel"/>
    <w:tmpl w:val="1B6A2878"/>
    <w:lvl w:ilvl="0" w:tplc="A2E6E4B2">
      <w:start w:val="4"/>
      <w:numFmt w:val="bullet"/>
      <w:lvlText w:val="-"/>
      <w:lvlJc w:val="left"/>
      <w:pPr>
        <w:ind w:left="717" w:hanging="360"/>
      </w:pPr>
      <w:rPr>
        <w:rFonts w:ascii="Times New Roman" w:eastAsia="Times New Roman" w:hAnsi="Times New Roman" w:cs="Times New Roman" w:hint="default"/>
        <w:b w:val="0"/>
        <w:color w:val="auto"/>
      </w:rPr>
    </w:lvl>
    <w:lvl w:ilvl="1" w:tplc="042A0003" w:tentative="1">
      <w:start w:val="1"/>
      <w:numFmt w:val="bullet"/>
      <w:lvlText w:val="o"/>
      <w:lvlJc w:val="left"/>
      <w:pPr>
        <w:ind w:left="1437" w:hanging="360"/>
      </w:pPr>
      <w:rPr>
        <w:rFonts w:ascii="Courier New" w:hAnsi="Courier New" w:cs="Courier New" w:hint="default"/>
      </w:rPr>
    </w:lvl>
    <w:lvl w:ilvl="2" w:tplc="042A0005" w:tentative="1">
      <w:start w:val="1"/>
      <w:numFmt w:val="bullet"/>
      <w:lvlText w:val=""/>
      <w:lvlJc w:val="left"/>
      <w:pPr>
        <w:ind w:left="2157" w:hanging="360"/>
      </w:pPr>
      <w:rPr>
        <w:rFonts w:ascii="Wingdings" w:hAnsi="Wingdings" w:hint="default"/>
      </w:rPr>
    </w:lvl>
    <w:lvl w:ilvl="3" w:tplc="042A0001" w:tentative="1">
      <w:start w:val="1"/>
      <w:numFmt w:val="bullet"/>
      <w:lvlText w:val=""/>
      <w:lvlJc w:val="left"/>
      <w:pPr>
        <w:ind w:left="2877" w:hanging="360"/>
      </w:pPr>
      <w:rPr>
        <w:rFonts w:ascii="Symbol" w:hAnsi="Symbol" w:hint="default"/>
      </w:rPr>
    </w:lvl>
    <w:lvl w:ilvl="4" w:tplc="042A0003" w:tentative="1">
      <w:start w:val="1"/>
      <w:numFmt w:val="bullet"/>
      <w:lvlText w:val="o"/>
      <w:lvlJc w:val="left"/>
      <w:pPr>
        <w:ind w:left="3597" w:hanging="360"/>
      </w:pPr>
      <w:rPr>
        <w:rFonts w:ascii="Courier New" w:hAnsi="Courier New" w:cs="Courier New" w:hint="default"/>
      </w:rPr>
    </w:lvl>
    <w:lvl w:ilvl="5" w:tplc="042A0005" w:tentative="1">
      <w:start w:val="1"/>
      <w:numFmt w:val="bullet"/>
      <w:lvlText w:val=""/>
      <w:lvlJc w:val="left"/>
      <w:pPr>
        <w:ind w:left="4317" w:hanging="360"/>
      </w:pPr>
      <w:rPr>
        <w:rFonts w:ascii="Wingdings" w:hAnsi="Wingdings" w:hint="default"/>
      </w:rPr>
    </w:lvl>
    <w:lvl w:ilvl="6" w:tplc="042A0001" w:tentative="1">
      <w:start w:val="1"/>
      <w:numFmt w:val="bullet"/>
      <w:lvlText w:val=""/>
      <w:lvlJc w:val="left"/>
      <w:pPr>
        <w:ind w:left="5037" w:hanging="360"/>
      </w:pPr>
      <w:rPr>
        <w:rFonts w:ascii="Symbol" w:hAnsi="Symbol" w:hint="default"/>
      </w:rPr>
    </w:lvl>
    <w:lvl w:ilvl="7" w:tplc="042A0003" w:tentative="1">
      <w:start w:val="1"/>
      <w:numFmt w:val="bullet"/>
      <w:lvlText w:val="o"/>
      <w:lvlJc w:val="left"/>
      <w:pPr>
        <w:ind w:left="5757" w:hanging="360"/>
      </w:pPr>
      <w:rPr>
        <w:rFonts w:ascii="Courier New" w:hAnsi="Courier New" w:cs="Courier New" w:hint="default"/>
      </w:rPr>
    </w:lvl>
    <w:lvl w:ilvl="8" w:tplc="042A0005" w:tentative="1">
      <w:start w:val="1"/>
      <w:numFmt w:val="bullet"/>
      <w:lvlText w:val=""/>
      <w:lvlJc w:val="left"/>
      <w:pPr>
        <w:ind w:left="6477" w:hanging="360"/>
      </w:pPr>
      <w:rPr>
        <w:rFonts w:ascii="Wingdings" w:hAnsi="Wingdings" w:hint="default"/>
      </w:rPr>
    </w:lvl>
  </w:abstractNum>
  <w:abstractNum w:abstractNumId="4" w15:restartNumberingAfterBreak="0">
    <w:nsid w:val="20742F56"/>
    <w:multiLevelType w:val="hybridMultilevel"/>
    <w:tmpl w:val="3EFEE624"/>
    <w:lvl w:ilvl="0" w:tplc="A7E69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F75BAA"/>
    <w:multiLevelType w:val="hybridMultilevel"/>
    <w:tmpl w:val="303E40C2"/>
    <w:lvl w:ilvl="0" w:tplc="B1A46F4A">
      <w:start w:val="1"/>
      <w:numFmt w:val="decimal"/>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8A70FA"/>
    <w:multiLevelType w:val="hybridMultilevel"/>
    <w:tmpl w:val="2C54E946"/>
    <w:lvl w:ilvl="0" w:tplc="54C2FA8A">
      <w:numFmt w:val="bullet"/>
      <w:lvlText w:val="-"/>
      <w:lvlJc w:val="left"/>
      <w:pPr>
        <w:ind w:left="720" w:hanging="360"/>
      </w:pPr>
      <w:rPr>
        <w:rFonts w:ascii="ArialH" w:eastAsia="Times New Roman" w:hAnsi="ArialH"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C0D90"/>
    <w:multiLevelType w:val="multilevel"/>
    <w:tmpl w:val="0A8C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D4DA2"/>
    <w:multiLevelType w:val="hybridMultilevel"/>
    <w:tmpl w:val="86980D9C"/>
    <w:lvl w:ilvl="0" w:tplc="AEF2297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C0FDF"/>
    <w:multiLevelType w:val="hybridMultilevel"/>
    <w:tmpl w:val="4F58490A"/>
    <w:lvl w:ilvl="0" w:tplc="31063518">
      <w:start w:val="5"/>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FF2DD8"/>
    <w:multiLevelType w:val="hybridMultilevel"/>
    <w:tmpl w:val="56928C62"/>
    <w:lvl w:ilvl="0" w:tplc="A49A53C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31EF61E2"/>
    <w:multiLevelType w:val="hybridMultilevel"/>
    <w:tmpl w:val="342CCBD4"/>
    <w:lvl w:ilvl="0" w:tplc="06F8A2EE">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C0E7E"/>
    <w:multiLevelType w:val="multilevel"/>
    <w:tmpl w:val="4E58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B73778"/>
    <w:multiLevelType w:val="hybridMultilevel"/>
    <w:tmpl w:val="4C4A3CF2"/>
    <w:lvl w:ilvl="0" w:tplc="CB4A915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9587A"/>
    <w:multiLevelType w:val="multilevel"/>
    <w:tmpl w:val="FC78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AE785F"/>
    <w:multiLevelType w:val="multilevel"/>
    <w:tmpl w:val="565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54C32"/>
    <w:multiLevelType w:val="hybridMultilevel"/>
    <w:tmpl w:val="23A246A6"/>
    <w:lvl w:ilvl="0" w:tplc="9F52BBC2">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487AF7"/>
    <w:multiLevelType w:val="multilevel"/>
    <w:tmpl w:val="4BFA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923BF"/>
    <w:multiLevelType w:val="hybridMultilevel"/>
    <w:tmpl w:val="6EE023E0"/>
    <w:lvl w:ilvl="0" w:tplc="5562F7A8">
      <w:start w:val="5"/>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15:restartNumberingAfterBreak="0">
    <w:nsid w:val="3E4C19F6"/>
    <w:multiLevelType w:val="hybridMultilevel"/>
    <w:tmpl w:val="0802989A"/>
    <w:lvl w:ilvl="0" w:tplc="CA2CA76A">
      <w:start w:val="1"/>
      <w:numFmt w:val="lowerLetter"/>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FD461C"/>
    <w:multiLevelType w:val="hybridMultilevel"/>
    <w:tmpl w:val="139A7D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139BB"/>
    <w:multiLevelType w:val="hybridMultilevel"/>
    <w:tmpl w:val="9634D8C6"/>
    <w:lvl w:ilvl="0" w:tplc="8CE00C06">
      <w:start w:val="1"/>
      <w:numFmt w:val="bullet"/>
      <w:lvlText w:val="-"/>
      <w:lvlJc w:val="left"/>
      <w:pPr>
        <w:ind w:left="432" w:hanging="360"/>
      </w:pPr>
      <w:rPr>
        <w:rFonts w:ascii="Arial" w:eastAsiaTheme="minorHAnsi" w:hAnsi="Arial" w:cs="Arial" w:hint="default"/>
        <w:color w:val="auto"/>
        <w:sz w:val="2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2" w15:restartNumberingAfterBreak="0">
    <w:nsid w:val="4A433B59"/>
    <w:multiLevelType w:val="hybridMultilevel"/>
    <w:tmpl w:val="5E86B094"/>
    <w:lvl w:ilvl="0" w:tplc="2274FFA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B1AE7"/>
    <w:multiLevelType w:val="hybridMultilevel"/>
    <w:tmpl w:val="BADC3F2E"/>
    <w:lvl w:ilvl="0" w:tplc="B9101C8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9E2B8D"/>
    <w:multiLevelType w:val="hybridMultilevel"/>
    <w:tmpl w:val="1494EA18"/>
    <w:lvl w:ilvl="0" w:tplc="E21260C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7C2457"/>
    <w:multiLevelType w:val="hybridMultilevel"/>
    <w:tmpl w:val="B15819E2"/>
    <w:lvl w:ilvl="0" w:tplc="EEBA1A64">
      <w:start w:val="1"/>
      <w:numFmt w:val="low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E415F2"/>
    <w:multiLevelType w:val="hybridMultilevel"/>
    <w:tmpl w:val="C34E4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55203"/>
    <w:multiLevelType w:val="hybridMultilevel"/>
    <w:tmpl w:val="38C44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090547"/>
    <w:multiLevelType w:val="hybridMultilevel"/>
    <w:tmpl w:val="A5622DA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E15CBF"/>
    <w:multiLevelType w:val="hybridMultilevel"/>
    <w:tmpl w:val="C73A8E20"/>
    <w:lvl w:ilvl="0" w:tplc="C1AEB79E">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D929D4"/>
    <w:multiLevelType w:val="hybridMultilevel"/>
    <w:tmpl w:val="3B0A64B4"/>
    <w:lvl w:ilvl="0" w:tplc="9F74CC60">
      <w:start w:val="1"/>
      <w:numFmt w:val="lowerLetter"/>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6B0BB0"/>
    <w:multiLevelType w:val="hybridMultilevel"/>
    <w:tmpl w:val="E1249DB2"/>
    <w:lvl w:ilvl="0" w:tplc="3A182A36">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F2D321C"/>
    <w:multiLevelType w:val="hybridMultilevel"/>
    <w:tmpl w:val="17C6755C"/>
    <w:lvl w:ilvl="0" w:tplc="25941A7A">
      <w:start w:val="6"/>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FF23E28"/>
    <w:multiLevelType w:val="hybridMultilevel"/>
    <w:tmpl w:val="EB6ACFE8"/>
    <w:lvl w:ilvl="0" w:tplc="DDEA06D2">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3933055">
    <w:abstractNumId w:val="15"/>
  </w:num>
  <w:num w:numId="2" w16cid:durableId="1614552376">
    <w:abstractNumId w:val="4"/>
  </w:num>
  <w:num w:numId="3" w16cid:durableId="1335381646">
    <w:abstractNumId w:val="23"/>
  </w:num>
  <w:num w:numId="4" w16cid:durableId="723066317">
    <w:abstractNumId w:val="27"/>
  </w:num>
  <w:num w:numId="5" w16cid:durableId="641925690">
    <w:abstractNumId w:val="25"/>
  </w:num>
  <w:num w:numId="6" w16cid:durableId="503932989">
    <w:abstractNumId w:val="19"/>
  </w:num>
  <w:num w:numId="7" w16cid:durableId="1822884673">
    <w:abstractNumId w:val="21"/>
  </w:num>
  <w:num w:numId="8" w16cid:durableId="1393239659">
    <w:abstractNumId w:val="30"/>
  </w:num>
  <w:num w:numId="9" w16cid:durableId="1765954875">
    <w:abstractNumId w:val="29"/>
  </w:num>
  <w:num w:numId="10" w16cid:durableId="807550989">
    <w:abstractNumId w:val="22"/>
  </w:num>
  <w:num w:numId="11" w16cid:durableId="897470229">
    <w:abstractNumId w:val="13"/>
  </w:num>
  <w:num w:numId="12" w16cid:durableId="323897645">
    <w:abstractNumId w:val="11"/>
  </w:num>
  <w:num w:numId="13" w16cid:durableId="252856417">
    <w:abstractNumId w:val="31"/>
  </w:num>
  <w:num w:numId="14" w16cid:durableId="1480877062">
    <w:abstractNumId w:val="33"/>
  </w:num>
  <w:num w:numId="15" w16cid:durableId="2019111146">
    <w:abstractNumId w:val="12"/>
  </w:num>
  <w:num w:numId="16" w16cid:durableId="953513788">
    <w:abstractNumId w:val="5"/>
  </w:num>
  <w:num w:numId="17" w16cid:durableId="1760633868">
    <w:abstractNumId w:val="16"/>
  </w:num>
  <w:num w:numId="18" w16cid:durableId="1743016257">
    <w:abstractNumId w:val="17"/>
  </w:num>
  <w:num w:numId="19" w16cid:durableId="1510757812">
    <w:abstractNumId w:val="24"/>
  </w:num>
  <w:num w:numId="20" w16cid:durableId="126434795">
    <w:abstractNumId w:val="20"/>
  </w:num>
  <w:num w:numId="21" w16cid:durableId="297419934">
    <w:abstractNumId w:val="6"/>
  </w:num>
  <w:num w:numId="22" w16cid:durableId="403913104">
    <w:abstractNumId w:val="0"/>
  </w:num>
  <w:num w:numId="23" w16cid:durableId="1803376385">
    <w:abstractNumId w:val="2"/>
  </w:num>
  <w:num w:numId="24" w16cid:durableId="337461888">
    <w:abstractNumId w:val="14"/>
  </w:num>
  <w:num w:numId="25" w16cid:durableId="922450698">
    <w:abstractNumId w:val="8"/>
  </w:num>
  <w:num w:numId="26" w16cid:durableId="1697197113">
    <w:abstractNumId w:val="26"/>
  </w:num>
  <w:num w:numId="27" w16cid:durableId="1154836562">
    <w:abstractNumId w:val="9"/>
  </w:num>
  <w:num w:numId="28" w16cid:durableId="2119059198">
    <w:abstractNumId w:val="10"/>
  </w:num>
  <w:num w:numId="29" w16cid:durableId="1518427532">
    <w:abstractNumId w:val="28"/>
  </w:num>
  <w:num w:numId="30" w16cid:durableId="1073701896">
    <w:abstractNumId w:val="7"/>
  </w:num>
  <w:num w:numId="31" w16cid:durableId="515001324">
    <w:abstractNumId w:val="1"/>
  </w:num>
  <w:num w:numId="32" w16cid:durableId="63840876">
    <w:abstractNumId w:val="3"/>
  </w:num>
  <w:num w:numId="33" w16cid:durableId="977802408">
    <w:abstractNumId w:val="32"/>
  </w:num>
  <w:num w:numId="34" w16cid:durableId="18739531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85D"/>
    <w:rsid w:val="00002CE8"/>
    <w:rsid w:val="00003BEA"/>
    <w:rsid w:val="00003F4D"/>
    <w:rsid w:val="0000437B"/>
    <w:rsid w:val="00005837"/>
    <w:rsid w:val="000059B4"/>
    <w:rsid w:val="000066FB"/>
    <w:rsid w:val="00012185"/>
    <w:rsid w:val="000171B5"/>
    <w:rsid w:val="00017B13"/>
    <w:rsid w:val="000211B5"/>
    <w:rsid w:val="00022580"/>
    <w:rsid w:val="0002295D"/>
    <w:rsid w:val="00023E86"/>
    <w:rsid w:val="00023FAA"/>
    <w:rsid w:val="0002532D"/>
    <w:rsid w:val="00025B4A"/>
    <w:rsid w:val="00026867"/>
    <w:rsid w:val="00027CB9"/>
    <w:rsid w:val="00035665"/>
    <w:rsid w:val="00037F0C"/>
    <w:rsid w:val="000414D3"/>
    <w:rsid w:val="00042AB9"/>
    <w:rsid w:val="00043944"/>
    <w:rsid w:val="00046A2C"/>
    <w:rsid w:val="000473D9"/>
    <w:rsid w:val="00050300"/>
    <w:rsid w:val="000512D7"/>
    <w:rsid w:val="00051892"/>
    <w:rsid w:val="00054962"/>
    <w:rsid w:val="00054B38"/>
    <w:rsid w:val="00056630"/>
    <w:rsid w:val="0006535F"/>
    <w:rsid w:val="00065AB4"/>
    <w:rsid w:val="000673D0"/>
    <w:rsid w:val="00072595"/>
    <w:rsid w:val="00072A01"/>
    <w:rsid w:val="000752AF"/>
    <w:rsid w:val="00076628"/>
    <w:rsid w:val="00080505"/>
    <w:rsid w:val="00080BCB"/>
    <w:rsid w:val="0008235D"/>
    <w:rsid w:val="000831C4"/>
    <w:rsid w:val="00084780"/>
    <w:rsid w:val="00085CB5"/>
    <w:rsid w:val="000878F1"/>
    <w:rsid w:val="00090664"/>
    <w:rsid w:val="00092CE8"/>
    <w:rsid w:val="0009427C"/>
    <w:rsid w:val="000953B1"/>
    <w:rsid w:val="0009636D"/>
    <w:rsid w:val="0009643C"/>
    <w:rsid w:val="00097B9F"/>
    <w:rsid w:val="000A038A"/>
    <w:rsid w:val="000A29A0"/>
    <w:rsid w:val="000A4B73"/>
    <w:rsid w:val="000A618F"/>
    <w:rsid w:val="000B0A5E"/>
    <w:rsid w:val="000B306D"/>
    <w:rsid w:val="000B39E0"/>
    <w:rsid w:val="000B52F1"/>
    <w:rsid w:val="000B54BB"/>
    <w:rsid w:val="000B63CB"/>
    <w:rsid w:val="000B7544"/>
    <w:rsid w:val="000C379C"/>
    <w:rsid w:val="000C5313"/>
    <w:rsid w:val="000D020F"/>
    <w:rsid w:val="000D034B"/>
    <w:rsid w:val="000D3604"/>
    <w:rsid w:val="000D363B"/>
    <w:rsid w:val="000D386F"/>
    <w:rsid w:val="000D4867"/>
    <w:rsid w:val="000D4A9F"/>
    <w:rsid w:val="000D5B92"/>
    <w:rsid w:val="000D6287"/>
    <w:rsid w:val="000D7E10"/>
    <w:rsid w:val="000E0612"/>
    <w:rsid w:val="000E1EBF"/>
    <w:rsid w:val="000E498E"/>
    <w:rsid w:val="000F088E"/>
    <w:rsid w:val="000F0CF9"/>
    <w:rsid w:val="000F1457"/>
    <w:rsid w:val="000F4A47"/>
    <w:rsid w:val="000F59C4"/>
    <w:rsid w:val="000F5A9D"/>
    <w:rsid w:val="000F6A47"/>
    <w:rsid w:val="0010442E"/>
    <w:rsid w:val="00106F86"/>
    <w:rsid w:val="00107A9B"/>
    <w:rsid w:val="00110A52"/>
    <w:rsid w:val="001117CD"/>
    <w:rsid w:val="00117667"/>
    <w:rsid w:val="0012181C"/>
    <w:rsid w:val="00123730"/>
    <w:rsid w:val="00125682"/>
    <w:rsid w:val="001265A9"/>
    <w:rsid w:val="00131E05"/>
    <w:rsid w:val="00132F97"/>
    <w:rsid w:val="00135156"/>
    <w:rsid w:val="00135211"/>
    <w:rsid w:val="00135971"/>
    <w:rsid w:val="00140CF1"/>
    <w:rsid w:val="00140DA5"/>
    <w:rsid w:val="001432C2"/>
    <w:rsid w:val="00144505"/>
    <w:rsid w:val="00146FB6"/>
    <w:rsid w:val="001521D4"/>
    <w:rsid w:val="001534BE"/>
    <w:rsid w:val="00156A2C"/>
    <w:rsid w:val="0016035F"/>
    <w:rsid w:val="001608E3"/>
    <w:rsid w:val="0016260F"/>
    <w:rsid w:val="00162F7C"/>
    <w:rsid w:val="00163E0E"/>
    <w:rsid w:val="00164F43"/>
    <w:rsid w:val="00165477"/>
    <w:rsid w:val="00166866"/>
    <w:rsid w:val="001671A0"/>
    <w:rsid w:val="00171E54"/>
    <w:rsid w:val="00173496"/>
    <w:rsid w:val="001740C1"/>
    <w:rsid w:val="00174150"/>
    <w:rsid w:val="00175EB5"/>
    <w:rsid w:val="00177262"/>
    <w:rsid w:val="00180373"/>
    <w:rsid w:val="0018085D"/>
    <w:rsid w:val="0018178A"/>
    <w:rsid w:val="00181930"/>
    <w:rsid w:val="00181931"/>
    <w:rsid w:val="00182D7E"/>
    <w:rsid w:val="00184397"/>
    <w:rsid w:val="00185690"/>
    <w:rsid w:val="0018677B"/>
    <w:rsid w:val="0018741C"/>
    <w:rsid w:val="001908D7"/>
    <w:rsid w:val="00190D9B"/>
    <w:rsid w:val="00194F5D"/>
    <w:rsid w:val="00195369"/>
    <w:rsid w:val="00195883"/>
    <w:rsid w:val="00196B36"/>
    <w:rsid w:val="0019761C"/>
    <w:rsid w:val="001A2BD1"/>
    <w:rsid w:val="001A449A"/>
    <w:rsid w:val="001A45E9"/>
    <w:rsid w:val="001A68A4"/>
    <w:rsid w:val="001A7A52"/>
    <w:rsid w:val="001B315A"/>
    <w:rsid w:val="001B3AD3"/>
    <w:rsid w:val="001B59D6"/>
    <w:rsid w:val="001B6337"/>
    <w:rsid w:val="001B7F03"/>
    <w:rsid w:val="001C08CE"/>
    <w:rsid w:val="001C144D"/>
    <w:rsid w:val="001C2CD9"/>
    <w:rsid w:val="001C2D61"/>
    <w:rsid w:val="001C510C"/>
    <w:rsid w:val="001C7454"/>
    <w:rsid w:val="001C7527"/>
    <w:rsid w:val="001D254B"/>
    <w:rsid w:val="001D2FB9"/>
    <w:rsid w:val="001D5CDF"/>
    <w:rsid w:val="001D649D"/>
    <w:rsid w:val="001D7584"/>
    <w:rsid w:val="001E0205"/>
    <w:rsid w:val="001E1223"/>
    <w:rsid w:val="001E24DF"/>
    <w:rsid w:val="001E3925"/>
    <w:rsid w:val="001E54CE"/>
    <w:rsid w:val="001E787F"/>
    <w:rsid w:val="001F14EC"/>
    <w:rsid w:val="001F3292"/>
    <w:rsid w:val="001F39CD"/>
    <w:rsid w:val="001F4A16"/>
    <w:rsid w:val="001F7D8F"/>
    <w:rsid w:val="001F7E65"/>
    <w:rsid w:val="00201013"/>
    <w:rsid w:val="002016EB"/>
    <w:rsid w:val="00202474"/>
    <w:rsid w:val="00202CDB"/>
    <w:rsid w:val="00203F31"/>
    <w:rsid w:val="002049C0"/>
    <w:rsid w:val="002130DB"/>
    <w:rsid w:val="00213612"/>
    <w:rsid w:val="00213BCB"/>
    <w:rsid w:val="002144DB"/>
    <w:rsid w:val="00214E6B"/>
    <w:rsid w:val="00216C63"/>
    <w:rsid w:val="00220588"/>
    <w:rsid w:val="002205E2"/>
    <w:rsid w:val="00221A3C"/>
    <w:rsid w:val="002224FB"/>
    <w:rsid w:val="00223EDB"/>
    <w:rsid w:val="002247A8"/>
    <w:rsid w:val="00225054"/>
    <w:rsid w:val="002256B0"/>
    <w:rsid w:val="00226853"/>
    <w:rsid w:val="00226BE3"/>
    <w:rsid w:val="00227DBF"/>
    <w:rsid w:val="0023036D"/>
    <w:rsid w:val="00231923"/>
    <w:rsid w:val="00232DE1"/>
    <w:rsid w:val="002366C8"/>
    <w:rsid w:val="002369A4"/>
    <w:rsid w:val="00237347"/>
    <w:rsid w:val="00237361"/>
    <w:rsid w:val="00241E8B"/>
    <w:rsid w:val="002426B7"/>
    <w:rsid w:val="002461F9"/>
    <w:rsid w:val="002465DA"/>
    <w:rsid w:val="0025025D"/>
    <w:rsid w:val="00252B80"/>
    <w:rsid w:val="00253D7C"/>
    <w:rsid w:val="00257BEE"/>
    <w:rsid w:val="00260835"/>
    <w:rsid w:val="00260E40"/>
    <w:rsid w:val="002617CF"/>
    <w:rsid w:val="00261897"/>
    <w:rsid w:val="0026190F"/>
    <w:rsid w:val="00262432"/>
    <w:rsid w:val="002627C6"/>
    <w:rsid w:val="00265027"/>
    <w:rsid w:val="0026516C"/>
    <w:rsid w:val="0026665E"/>
    <w:rsid w:val="00266D3F"/>
    <w:rsid w:val="00266F6A"/>
    <w:rsid w:val="00271997"/>
    <w:rsid w:val="00273684"/>
    <w:rsid w:val="00273B80"/>
    <w:rsid w:val="00274285"/>
    <w:rsid w:val="0027654E"/>
    <w:rsid w:val="00276586"/>
    <w:rsid w:val="00281A06"/>
    <w:rsid w:val="00281A88"/>
    <w:rsid w:val="002836B4"/>
    <w:rsid w:val="002860D2"/>
    <w:rsid w:val="00286F2E"/>
    <w:rsid w:val="0029425E"/>
    <w:rsid w:val="002A0A49"/>
    <w:rsid w:val="002A238B"/>
    <w:rsid w:val="002A37AD"/>
    <w:rsid w:val="002A4010"/>
    <w:rsid w:val="002A4882"/>
    <w:rsid w:val="002A62EE"/>
    <w:rsid w:val="002A69D1"/>
    <w:rsid w:val="002A6D46"/>
    <w:rsid w:val="002A7639"/>
    <w:rsid w:val="002B3700"/>
    <w:rsid w:val="002B392C"/>
    <w:rsid w:val="002B3C7F"/>
    <w:rsid w:val="002B7544"/>
    <w:rsid w:val="002B75D7"/>
    <w:rsid w:val="002C0E0F"/>
    <w:rsid w:val="002C195D"/>
    <w:rsid w:val="002C3182"/>
    <w:rsid w:val="002C4610"/>
    <w:rsid w:val="002C5C4E"/>
    <w:rsid w:val="002D12CB"/>
    <w:rsid w:val="002D2901"/>
    <w:rsid w:val="002D414F"/>
    <w:rsid w:val="002D63AC"/>
    <w:rsid w:val="002D73E0"/>
    <w:rsid w:val="002E11CA"/>
    <w:rsid w:val="002E1B0C"/>
    <w:rsid w:val="002E3E09"/>
    <w:rsid w:val="002E450D"/>
    <w:rsid w:val="002E743F"/>
    <w:rsid w:val="002E7737"/>
    <w:rsid w:val="002E7DD1"/>
    <w:rsid w:val="002F189E"/>
    <w:rsid w:val="002F3E5B"/>
    <w:rsid w:val="002F5489"/>
    <w:rsid w:val="002F6474"/>
    <w:rsid w:val="002F6964"/>
    <w:rsid w:val="002F777E"/>
    <w:rsid w:val="00300078"/>
    <w:rsid w:val="00301652"/>
    <w:rsid w:val="00301A5C"/>
    <w:rsid w:val="0030227E"/>
    <w:rsid w:val="00305A73"/>
    <w:rsid w:val="0031011B"/>
    <w:rsid w:val="0031018C"/>
    <w:rsid w:val="00310C82"/>
    <w:rsid w:val="00310E19"/>
    <w:rsid w:val="00311AEB"/>
    <w:rsid w:val="0031224E"/>
    <w:rsid w:val="0031226A"/>
    <w:rsid w:val="00314FD0"/>
    <w:rsid w:val="00316D74"/>
    <w:rsid w:val="003215AE"/>
    <w:rsid w:val="0032581C"/>
    <w:rsid w:val="0033063F"/>
    <w:rsid w:val="00330D3B"/>
    <w:rsid w:val="00333F5B"/>
    <w:rsid w:val="00334784"/>
    <w:rsid w:val="00335421"/>
    <w:rsid w:val="00336CCC"/>
    <w:rsid w:val="0033779D"/>
    <w:rsid w:val="00340F8D"/>
    <w:rsid w:val="003444A7"/>
    <w:rsid w:val="00346866"/>
    <w:rsid w:val="00350D6A"/>
    <w:rsid w:val="00353F3E"/>
    <w:rsid w:val="00354648"/>
    <w:rsid w:val="003559C2"/>
    <w:rsid w:val="00357872"/>
    <w:rsid w:val="00361082"/>
    <w:rsid w:val="00365D09"/>
    <w:rsid w:val="003739BD"/>
    <w:rsid w:val="00374B96"/>
    <w:rsid w:val="0037722B"/>
    <w:rsid w:val="003809CC"/>
    <w:rsid w:val="00380FB2"/>
    <w:rsid w:val="00385335"/>
    <w:rsid w:val="00385A42"/>
    <w:rsid w:val="00390923"/>
    <w:rsid w:val="003918C8"/>
    <w:rsid w:val="00391944"/>
    <w:rsid w:val="00393EB5"/>
    <w:rsid w:val="00395C20"/>
    <w:rsid w:val="00395F55"/>
    <w:rsid w:val="003961C0"/>
    <w:rsid w:val="003962F7"/>
    <w:rsid w:val="003A09B0"/>
    <w:rsid w:val="003A0AA8"/>
    <w:rsid w:val="003A0AD5"/>
    <w:rsid w:val="003A4272"/>
    <w:rsid w:val="003A5444"/>
    <w:rsid w:val="003A5EB1"/>
    <w:rsid w:val="003B1206"/>
    <w:rsid w:val="003B42F0"/>
    <w:rsid w:val="003B66C2"/>
    <w:rsid w:val="003B7EA2"/>
    <w:rsid w:val="003C0062"/>
    <w:rsid w:val="003C045E"/>
    <w:rsid w:val="003C293A"/>
    <w:rsid w:val="003C33B6"/>
    <w:rsid w:val="003D01E5"/>
    <w:rsid w:val="003D1D0E"/>
    <w:rsid w:val="003D1E29"/>
    <w:rsid w:val="003D3B61"/>
    <w:rsid w:val="003D65BC"/>
    <w:rsid w:val="003E0BDC"/>
    <w:rsid w:val="003E31D1"/>
    <w:rsid w:val="003E5CEA"/>
    <w:rsid w:val="003E75A1"/>
    <w:rsid w:val="003F2439"/>
    <w:rsid w:val="003F287D"/>
    <w:rsid w:val="003F5F15"/>
    <w:rsid w:val="004017F9"/>
    <w:rsid w:val="00402092"/>
    <w:rsid w:val="0040257B"/>
    <w:rsid w:val="0040281B"/>
    <w:rsid w:val="0040281F"/>
    <w:rsid w:val="00403752"/>
    <w:rsid w:val="0040778D"/>
    <w:rsid w:val="004077AF"/>
    <w:rsid w:val="00407FB3"/>
    <w:rsid w:val="004120A3"/>
    <w:rsid w:val="0041396D"/>
    <w:rsid w:val="00414A3C"/>
    <w:rsid w:val="00414E1B"/>
    <w:rsid w:val="004155EA"/>
    <w:rsid w:val="00416FF5"/>
    <w:rsid w:val="0042037F"/>
    <w:rsid w:val="004204F4"/>
    <w:rsid w:val="004214F0"/>
    <w:rsid w:val="00422520"/>
    <w:rsid w:val="0042305E"/>
    <w:rsid w:val="004242DB"/>
    <w:rsid w:val="0042442B"/>
    <w:rsid w:val="004252CD"/>
    <w:rsid w:val="00426308"/>
    <w:rsid w:val="00427B9E"/>
    <w:rsid w:val="00430304"/>
    <w:rsid w:val="00430DCD"/>
    <w:rsid w:val="0043272E"/>
    <w:rsid w:val="00436A1A"/>
    <w:rsid w:val="00436BF7"/>
    <w:rsid w:val="00437241"/>
    <w:rsid w:val="004415F3"/>
    <w:rsid w:val="004418A4"/>
    <w:rsid w:val="00441B05"/>
    <w:rsid w:val="00442AFB"/>
    <w:rsid w:val="00443409"/>
    <w:rsid w:val="00444A7D"/>
    <w:rsid w:val="00447185"/>
    <w:rsid w:val="004503E1"/>
    <w:rsid w:val="00450E93"/>
    <w:rsid w:val="00454A40"/>
    <w:rsid w:val="00455078"/>
    <w:rsid w:val="0045562A"/>
    <w:rsid w:val="004559AD"/>
    <w:rsid w:val="0045612D"/>
    <w:rsid w:val="0045739D"/>
    <w:rsid w:val="004602E3"/>
    <w:rsid w:val="004621B8"/>
    <w:rsid w:val="0046226A"/>
    <w:rsid w:val="0046226E"/>
    <w:rsid w:val="004637B8"/>
    <w:rsid w:val="004642D4"/>
    <w:rsid w:val="004647F5"/>
    <w:rsid w:val="0046532E"/>
    <w:rsid w:val="00465930"/>
    <w:rsid w:val="004663C2"/>
    <w:rsid w:val="0046689D"/>
    <w:rsid w:val="0047039E"/>
    <w:rsid w:val="00473672"/>
    <w:rsid w:val="00474934"/>
    <w:rsid w:val="0047534C"/>
    <w:rsid w:val="00475E45"/>
    <w:rsid w:val="00476AE8"/>
    <w:rsid w:val="00477458"/>
    <w:rsid w:val="00480B41"/>
    <w:rsid w:val="004811D8"/>
    <w:rsid w:val="0048368F"/>
    <w:rsid w:val="004907B0"/>
    <w:rsid w:val="004920E6"/>
    <w:rsid w:val="00493FBA"/>
    <w:rsid w:val="00494043"/>
    <w:rsid w:val="0049526E"/>
    <w:rsid w:val="00497882"/>
    <w:rsid w:val="004A07DB"/>
    <w:rsid w:val="004A0CB4"/>
    <w:rsid w:val="004A0F43"/>
    <w:rsid w:val="004A2C5C"/>
    <w:rsid w:val="004A38D9"/>
    <w:rsid w:val="004A7D77"/>
    <w:rsid w:val="004B3843"/>
    <w:rsid w:val="004B3C8E"/>
    <w:rsid w:val="004B5CF4"/>
    <w:rsid w:val="004B6488"/>
    <w:rsid w:val="004B7710"/>
    <w:rsid w:val="004C01EE"/>
    <w:rsid w:val="004C1793"/>
    <w:rsid w:val="004C4328"/>
    <w:rsid w:val="004C449C"/>
    <w:rsid w:val="004C5602"/>
    <w:rsid w:val="004C5846"/>
    <w:rsid w:val="004D00B9"/>
    <w:rsid w:val="004D0828"/>
    <w:rsid w:val="004D0F59"/>
    <w:rsid w:val="004D21BB"/>
    <w:rsid w:val="004D35D3"/>
    <w:rsid w:val="004D3965"/>
    <w:rsid w:val="004D4701"/>
    <w:rsid w:val="004D6076"/>
    <w:rsid w:val="004D71E1"/>
    <w:rsid w:val="004E164B"/>
    <w:rsid w:val="004E1C10"/>
    <w:rsid w:val="004E2CAA"/>
    <w:rsid w:val="004E3F15"/>
    <w:rsid w:val="004E44FD"/>
    <w:rsid w:val="004E4FBE"/>
    <w:rsid w:val="004E7872"/>
    <w:rsid w:val="004E7D44"/>
    <w:rsid w:val="004F58F3"/>
    <w:rsid w:val="004F6854"/>
    <w:rsid w:val="00502460"/>
    <w:rsid w:val="005050A7"/>
    <w:rsid w:val="005053A5"/>
    <w:rsid w:val="005065C7"/>
    <w:rsid w:val="00510A78"/>
    <w:rsid w:val="00510B77"/>
    <w:rsid w:val="00510E1B"/>
    <w:rsid w:val="00511137"/>
    <w:rsid w:val="005113B7"/>
    <w:rsid w:val="00511EEB"/>
    <w:rsid w:val="00512BD5"/>
    <w:rsid w:val="00513658"/>
    <w:rsid w:val="00514048"/>
    <w:rsid w:val="00514190"/>
    <w:rsid w:val="005177F9"/>
    <w:rsid w:val="00521C80"/>
    <w:rsid w:val="00524078"/>
    <w:rsid w:val="00530018"/>
    <w:rsid w:val="00530740"/>
    <w:rsid w:val="00530ABA"/>
    <w:rsid w:val="00532894"/>
    <w:rsid w:val="00532C19"/>
    <w:rsid w:val="0053348B"/>
    <w:rsid w:val="00535854"/>
    <w:rsid w:val="005367B5"/>
    <w:rsid w:val="00542F92"/>
    <w:rsid w:val="005436D4"/>
    <w:rsid w:val="005444AB"/>
    <w:rsid w:val="0054773B"/>
    <w:rsid w:val="00550E49"/>
    <w:rsid w:val="0055181B"/>
    <w:rsid w:val="00551C4C"/>
    <w:rsid w:val="00551F06"/>
    <w:rsid w:val="00553327"/>
    <w:rsid w:val="00553C3F"/>
    <w:rsid w:val="00554257"/>
    <w:rsid w:val="00554890"/>
    <w:rsid w:val="00554A6F"/>
    <w:rsid w:val="005551F0"/>
    <w:rsid w:val="00555F80"/>
    <w:rsid w:val="0056062E"/>
    <w:rsid w:val="0056066B"/>
    <w:rsid w:val="00562C6F"/>
    <w:rsid w:val="005724FD"/>
    <w:rsid w:val="00573FBA"/>
    <w:rsid w:val="005752F1"/>
    <w:rsid w:val="00577808"/>
    <w:rsid w:val="00577B3E"/>
    <w:rsid w:val="00582A1A"/>
    <w:rsid w:val="00583238"/>
    <w:rsid w:val="005858D5"/>
    <w:rsid w:val="00586F35"/>
    <w:rsid w:val="00587A92"/>
    <w:rsid w:val="00587F0D"/>
    <w:rsid w:val="0059183E"/>
    <w:rsid w:val="00595DCC"/>
    <w:rsid w:val="0059789E"/>
    <w:rsid w:val="00597B88"/>
    <w:rsid w:val="005A026D"/>
    <w:rsid w:val="005A2DB1"/>
    <w:rsid w:val="005A2F29"/>
    <w:rsid w:val="005A607F"/>
    <w:rsid w:val="005B1BDE"/>
    <w:rsid w:val="005B3F27"/>
    <w:rsid w:val="005B4BCB"/>
    <w:rsid w:val="005B5D62"/>
    <w:rsid w:val="005B5DD5"/>
    <w:rsid w:val="005B6A09"/>
    <w:rsid w:val="005B6C5A"/>
    <w:rsid w:val="005B6F39"/>
    <w:rsid w:val="005B76B8"/>
    <w:rsid w:val="005B76C2"/>
    <w:rsid w:val="005C62B4"/>
    <w:rsid w:val="005D15B4"/>
    <w:rsid w:val="005D3D6E"/>
    <w:rsid w:val="005D5538"/>
    <w:rsid w:val="005D5552"/>
    <w:rsid w:val="005D7080"/>
    <w:rsid w:val="005D7A31"/>
    <w:rsid w:val="005E4F03"/>
    <w:rsid w:val="005E67A8"/>
    <w:rsid w:val="005E69BC"/>
    <w:rsid w:val="005F0AAF"/>
    <w:rsid w:val="005F11AC"/>
    <w:rsid w:val="005F78AD"/>
    <w:rsid w:val="00602879"/>
    <w:rsid w:val="00603AE6"/>
    <w:rsid w:val="00605E71"/>
    <w:rsid w:val="00607811"/>
    <w:rsid w:val="0061077B"/>
    <w:rsid w:val="00621323"/>
    <w:rsid w:val="00622B18"/>
    <w:rsid w:val="00625038"/>
    <w:rsid w:val="006257DB"/>
    <w:rsid w:val="00625A8F"/>
    <w:rsid w:val="006272FF"/>
    <w:rsid w:val="00633541"/>
    <w:rsid w:val="0063426D"/>
    <w:rsid w:val="0063648B"/>
    <w:rsid w:val="00637C89"/>
    <w:rsid w:val="00640424"/>
    <w:rsid w:val="00642C26"/>
    <w:rsid w:val="00643DE9"/>
    <w:rsid w:val="00644995"/>
    <w:rsid w:val="00653D04"/>
    <w:rsid w:val="0065527A"/>
    <w:rsid w:val="0065683F"/>
    <w:rsid w:val="00663C4D"/>
    <w:rsid w:val="00664BF9"/>
    <w:rsid w:val="00665096"/>
    <w:rsid w:val="00665363"/>
    <w:rsid w:val="00667AD7"/>
    <w:rsid w:val="00670B67"/>
    <w:rsid w:val="00674EDC"/>
    <w:rsid w:val="00676033"/>
    <w:rsid w:val="0067658A"/>
    <w:rsid w:val="006766DA"/>
    <w:rsid w:val="00676A1E"/>
    <w:rsid w:val="0067751C"/>
    <w:rsid w:val="00680C6A"/>
    <w:rsid w:val="0068184A"/>
    <w:rsid w:val="006828CB"/>
    <w:rsid w:val="00682F2E"/>
    <w:rsid w:val="00690CBD"/>
    <w:rsid w:val="00691583"/>
    <w:rsid w:val="00691BDA"/>
    <w:rsid w:val="00693116"/>
    <w:rsid w:val="00694473"/>
    <w:rsid w:val="00696D10"/>
    <w:rsid w:val="006A2864"/>
    <w:rsid w:val="006A2C7A"/>
    <w:rsid w:val="006A2DB2"/>
    <w:rsid w:val="006A2E97"/>
    <w:rsid w:val="006A30C9"/>
    <w:rsid w:val="006A3782"/>
    <w:rsid w:val="006A5254"/>
    <w:rsid w:val="006A78C6"/>
    <w:rsid w:val="006B2AEF"/>
    <w:rsid w:val="006B4B02"/>
    <w:rsid w:val="006B629F"/>
    <w:rsid w:val="006B6F4D"/>
    <w:rsid w:val="006B73B4"/>
    <w:rsid w:val="006C3693"/>
    <w:rsid w:val="006C598D"/>
    <w:rsid w:val="006C69C7"/>
    <w:rsid w:val="006D0A19"/>
    <w:rsid w:val="006D647C"/>
    <w:rsid w:val="006E12DD"/>
    <w:rsid w:val="006E1A75"/>
    <w:rsid w:val="006E2887"/>
    <w:rsid w:val="006E6242"/>
    <w:rsid w:val="006E6634"/>
    <w:rsid w:val="006E7724"/>
    <w:rsid w:val="006F0A8C"/>
    <w:rsid w:val="006F45F7"/>
    <w:rsid w:val="006F6A59"/>
    <w:rsid w:val="00700EAE"/>
    <w:rsid w:val="007020FC"/>
    <w:rsid w:val="00704AD0"/>
    <w:rsid w:val="00705CA1"/>
    <w:rsid w:val="0070688D"/>
    <w:rsid w:val="007068ED"/>
    <w:rsid w:val="00706AB2"/>
    <w:rsid w:val="007116DF"/>
    <w:rsid w:val="0071206D"/>
    <w:rsid w:val="007120FF"/>
    <w:rsid w:val="00713694"/>
    <w:rsid w:val="00714035"/>
    <w:rsid w:val="00715A18"/>
    <w:rsid w:val="00715BAD"/>
    <w:rsid w:val="00720ACB"/>
    <w:rsid w:val="00721243"/>
    <w:rsid w:val="00724489"/>
    <w:rsid w:val="007244E6"/>
    <w:rsid w:val="007247B9"/>
    <w:rsid w:val="007268E4"/>
    <w:rsid w:val="00730737"/>
    <w:rsid w:val="007308FC"/>
    <w:rsid w:val="007317DD"/>
    <w:rsid w:val="00733702"/>
    <w:rsid w:val="00736D24"/>
    <w:rsid w:val="00740725"/>
    <w:rsid w:val="007442ED"/>
    <w:rsid w:val="007455C9"/>
    <w:rsid w:val="00746D67"/>
    <w:rsid w:val="007475F0"/>
    <w:rsid w:val="0075005C"/>
    <w:rsid w:val="007537EE"/>
    <w:rsid w:val="007539A8"/>
    <w:rsid w:val="00754079"/>
    <w:rsid w:val="0075653A"/>
    <w:rsid w:val="0076022B"/>
    <w:rsid w:val="00760D1F"/>
    <w:rsid w:val="00762C9D"/>
    <w:rsid w:val="00762E62"/>
    <w:rsid w:val="00763B92"/>
    <w:rsid w:val="0076642E"/>
    <w:rsid w:val="00767C02"/>
    <w:rsid w:val="007744F6"/>
    <w:rsid w:val="00775182"/>
    <w:rsid w:val="0077797A"/>
    <w:rsid w:val="007827C1"/>
    <w:rsid w:val="00783946"/>
    <w:rsid w:val="00783A50"/>
    <w:rsid w:val="00784536"/>
    <w:rsid w:val="0078597D"/>
    <w:rsid w:val="00785F9E"/>
    <w:rsid w:val="007863B1"/>
    <w:rsid w:val="00786772"/>
    <w:rsid w:val="00790B15"/>
    <w:rsid w:val="007921B1"/>
    <w:rsid w:val="00792CA7"/>
    <w:rsid w:val="00794C63"/>
    <w:rsid w:val="007951D3"/>
    <w:rsid w:val="00795811"/>
    <w:rsid w:val="00795938"/>
    <w:rsid w:val="00795F3C"/>
    <w:rsid w:val="007977C7"/>
    <w:rsid w:val="007A14C8"/>
    <w:rsid w:val="007A2754"/>
    <w:rsid w:val="007A2E64"/>
    <w:rsid w:val="007A3441"/>
    <w:rsid w:val="007A731C"/>
    <w:rsid w:val="007B2451"/>
    <w:rsid w:val="007B335C"/>
    <w:rsid w:val="007B3941"/>
    <w:rsid w:val="007B4239"/>
    <w:rsid w:val="007B4C59"/>
    <w:rsid w:val="007B56DF"/>
    <w:rsid w:val="007C00DC"/>
    <w:rsid w:val="007C16D1"/>
    <w:rsid w:val="007C1D23"/>
    <w:rsid w:val="007C1DB6"/>
    <w:rsid w:val="007C2D89"/>
    <w:rsid w:val="007C4F7B"/>
    <w:rsid w:val="007C6B27"/>
    <w:rsid w:val="007D52C3"/>
    <w:rsid w:val="007E00D1"/>
    <w:rsid w:val="007E152A"/>
    <w:rsid w:val="007E1DD2"/>
    <w:rsid w:val="007E24A6"/>
    <w:rsid w:val="007E517D"/>
    <w:rsid w:val="007E5409"/>
    <w:rsid w:val="007E5742"/>
    <w:rsid w:val="007E7552"/>
    <w:rsid w:val="007F09BB"/>
    <w:rsid w:val="007F0B5A"/>
    <w:rsid w:val="007F1BE1"/>
    <w:rsid w:val="007F1D3D"/>
    <w:rsid w:val="007F283A"/>
    <w:rsid w:val="007F740C"/>
    <w:rsid w:val="007F7AF6"/>
    <w:rsid w:val="00800125"/>
    <w:rsid w:val="00801F1D"/>
    <w:rsid w:val="008027C8"/>
    <w:rsid w:val="008044B0"/>
    <w:rsid w:val="00806F32"/>
    <w:rsid w:val="00810217"/>
    <w:rsid w:val="00812BFA"/>
    <w:rsid w:val="00812D5B"/>
    <w:rsid w:val="00812DC7"/>
    <w:rsid w:val="008152B2"/>
    <w:rsid w:val="00815A39"/>
    <w:rsid w:val="00816E1A"/>
    <w:rsid w:val="00820A70"/>
    <w:rsid w:val="00825A00"/>
    <w:rsid w:val="008266DA"/>
    <w:rsid w:val="00827F6E"/>
    <w:rsid w:val="00830C96"/>
    <w:rsid w:val="00831735"/>
    <w:rsid w:val="00831F4A"/>
    <w:rsid w:val="0083339E"/>
    <w:rsid w:val="0083526A"/>
    <w:rsid w:val="00835AC0"/>
    <w:rsid w:val="00836F7B"/>
    <w:rsid w:val="00837FC2"/>
    <w:rsid w:val="008405EC"/>
    <w:rsid w:val="00841A07"/>
    <w:rsid w:val="00841CE8"/>
    <w:rsid w:val="008433A8"/>
    <w:rsid w:val="0084488B"/>
    <w:rsid w:val="00844D4C"/>
    <w:rsid w:val="008479AA"/>
    <w:rsid w:val="00850EB5"/>
    <w:rsid w:val="00851BFC"/>
    <w:rsid w:val="00853131"/>
    <w:rsid w:val="008535EB"/>
    <w:rsid w:val="00860F86"/>
    <w:rsid w:val="00865604"/>
    <w:rsid w:val="0086684C"/>
    <w:rsid w:val="00866BAD"/>
    <w:rsid w:val="00867EE1"/>
    <w:rsid w:val="0087258A"/>
    <w:rsid w:val="00872BD2"/>
    <w:rsid w:val="008759FE"/>
    <w:rsid w:val="00877D64"/>
    <w:rsid w:val="00880B78"/>
    <w:rsid w:val="00880DDA"/>
    <w:rsid w:val="008812EA"/>
    <w:rsid w:val="008826E9"/>
    <w:rsid w:val="00887B24"/>
    <w:rsid w:val="00890BE3"/>
    <w:rsid w:val="0089196C"/>
    <w:rsid w:val="00891DFA"/>
    <w:rsid w:val="008923C1"/>
    <w:rsid w:val="00894775"/>
    <w:rsid w:val="00894BF1"/>
    <w:rsid w:val="00895E5A"/>
    <w:rsid w:val="0089720E"/>
    <w:rsid w:val="008A26C9"/>
    <w:rsid w:val="008A3E3C"/>
    <w:rsid w:val="008A5121"/>
    <w:rsid w:val="008A53F2"/>
    <w:rsid w:val="008B07AD"/>
    <w:rsid w:val="008B4F8D"/>
    <w:rsid w:val="008B68BA"/>
    <w:rsid w:val="008B7B49"/>
    <w:rsid w:val="008C00DF"/>
    <w:rsid w:val="008C0CA9"/>
    <w:rsid w:val="008C2545"/>
    <w:rsid w:val="008C2768"/>
    <w:rsid w:val="008C2A6F"/>
    <w:rsid w:val="008C7D64"/>
    <w:rsid w:val="008D2EF0"/>
    <w:rsid w:val="008D69F2"/>
    <w:rsid w:val="008D6B3B"/>
    <w:rsid w:val="008E0632"/>
    <w:rsid w:val="008E1BBF"/>
    <w:rsid w:val="008E4EB5"/>
    <w:rsid w:val="008F089E"/>
    <w:rsid w:val="008F0B8D"/>
    <w:rsid w:val="008F41B2"/>
    <w:rsid w:val="008F42F9"/>
    <w:rsid w:val="008F49D7"/>
    <w:rsid w:val="008F6583"/>
    <w:rsid w:val="008F6775"/>
    <w:rsid w:val="00902EFE"/>
    <w:rsid w:val="009060F8"/>
    <w:rsid w:val="009103C5"/>
    <w:rsid w:val="009134B1"/>
    <w:rsid w:val="00914740"/>
    <w:rsid w:val="0091579F"/>
    <w:rsid w:val="0091729E"/>
    <w:rsid w:val="00917BA3"/>
    <w:rsid w:val="00920672"/>
    <w:rsid w:val="009206A5"/>
    <w:rsid w:val="009210EF"/>
    <w:rsid w:val="009219F5"/>
    <w:rsid w:val="00923109"/>
    <w:rsid w:val="00924273"/>
    <w:rsid w:val="0092666A"/>
    <w:rsid w:val="00932467"/>
    <w:rsid w:val="009324F7"/>
    <w:rsid w:val="009330F7"/>
    <w:rsid w:val="00934893"/>
    <w:rsid w:val="00936976"/>
    <w:rsid w:val="00940E36"/>
    <w:rsid w:val="009414A1"/>
    <w:rsid w:val="009433DA"/>
    <w:rsid w:val="00944E2B"/>
    <w:rsid w:val="0094543C"/>
    <w:rsid w:val="00951211"/>
    <w:rsid w:val="00953743"/>
    <w:rsid w:val="00954218"/>
    <w:rsid w:val="00954853"/>
    <w:rsid w:val="009551A7"/>
    <w:rsid w:val="00955877"/>
    <w:rsid w:val="009606BB"/>
    <w:rsid w:val="00970A72"/>
    <w:rsid w:val="0097168E"/>
    <w:rsid w:val="009728CB"/>
    <w:rsid w:val="00973206"/>
    <w:rsid w:val="00973E8F"/>
    <w:rsid w:val="009745FC"/>
    <w:rsid w:val="009748D3"/>
    <w:rsid w:val="00974BD9"/>
    <w:rsid w:val="00984BC8"/>
    <w:rsid w:val="00984C98"/>
    <w:rsid w:val="00984E83"/>
    <w:rsid w:val="00986324"/>
    <w:rsid w:val="00986843"/>
    <w:rsid w:val="0098729A"/>
    <w:rsid w:val="00992632"/>
    <w:rsid w:val="00994973"/>
    <w:rsid w:val="00995F67"/>
    <w:rsid w:val="00996035"/>
    <w:rsid w:val="00997385"/>
    <w:rsid w:val="00997437"/>
    <w:rsid w:val="009A02DD"/>
    <w:rsid w:val="009A19FD"/>
    <w:rsid w:val="009A3837"/>
    <w:rsid w:val="009A3D61"/>
    <w:rsid w:val="009A5624"/>
    <w:rsid w:val="009A6866"/>
    <w:rsid w:val="009A7E46"/>
    <w:rsid w:val="009B28D9"/>
    <w:rsid w:val="009B2F5D"/>
    <w:rsid w:val="009B404C"/>
    <w:rsid w:val="009C1DD4"/>
    <w:rsid w:val="009C2429"/>
    <w:rsid w:val="009C64D3"/>
    <w:rsid w:val="009D0464"/>
    <w:rsid w:val="009D2083"/>
    <w:rsid w:val="009D3064"/>
    <w:rsid w:val="009D37A7"/>
    <w:rsid w:val="009D4568"/>
    <w:rsid w:val="009D70A7"/>
    <w:rsid w:val="009E146C"/>
    <w:rsid w:val="009E1471"/>
    <w:rsid w:val="009E24C5"/>
    <w:rsid w:val="009E4E77"/>
    <w:rsid w:val="009E7578"/>
    <w:rsid w:val="009F001E"/>
    <w:rsid w:val="009F1347"/>
    <w:rsid w:val="009F33C3"/>
    <w:rsid w:val="00A00032"/>
    <w:rsid w:val="00A03B53"/>
    <w:rsid w:val="00A05709"/>
    <w:rsid w:val="00A1078F"/>
    <w:rsid w:val="00A11434"/>
    <w:rsid w:val="00A1760E"/>
    <w:rsid w:val="00A21519"/>
    <w:rsid w:val="00A21F51"/>
    <w:rsid w:val="00A2214C"/>
    <w:rsid w:val="00A2277E"/>
    <w:rsid w:val="00A241DA"/>
    <w:rsid w:val="00A25527"/>
    <w:rsid w:val="00A32030"/>
    <w:rsid w:val="00A327F7"/>
    <w:rsid w:val="00A341DF"/>
    <w:rsid w:val="00A35D7E"/>
    <w:rsid w:val="00A362DD"/>
    <w:rsid w:val="00A36504"/>
    <w:rsid w:val="00A37D5B"/>
    <w:rsid w:val="00A4066C"/>
    <w:rsid w:val="00A40DBA"/>
    <w:rsid w:val="00A428EE"/>
    <w:rsid w:val="00A4321B"/>
    <w:rsid w:val="00A45F1D"/>
    <w:rsid w:val="00A472BB"/>
    <w:rsid w:val="00A47AD9"/>
    <w:rsid w:val="00A52878"/>
    <w:rsid w:val="00A536E8"/>
    <w:rsid w:val="00A56549"/>
    <w:rsid w:val="00A57A1B"/>
    <w:rsid w:val="00A60EB8"/>
    <w:rsid w:val="00A620EC"/>
    <w:rsid w:val="00A63532"/>
    <w:rsid w:val="00A651AB"/>
    <w:rsid w:val="00A66D3F"/>
    <w:rsid w:val="00A679B0"/>
    <w:rsid w:val="00A74F34"/>
    <w:rsid w:val="00A76B01"/>
    <w:rsid w:val="00A80936"/>
    <w:rsid w:val="00A829B5"/>
    <w:rsid w:val="00A82D27"/>
    <w:rsid w:val="00A8698C"/>
    <w:rsid w:val="00A95B1C"/>
    <w:rsid w:val="00A9780A"/>
    <w:rsid w:val="00AA14F5"/>
    <w:rsid w:val="00AA3A6E"/>
    <w:rsid w:val="00AA5F63"/>
    <w:rsid w:val="00AA7B5B"/>
    <w:rsid w:val="00AB0C74"/>
    <w:rsid w:val="00AB1790"/>
    <w:rsid w:val="00AB3262"/>
    <w:rsid w:val="00AB38E5"/>
    <w:rsid w:val="00AB5B64"/>
    <w:rsid w:val="00AB5F1E"/>
    <w:rsid w:val="00AC139E"/>
    <w:rsid w:val="00AC19B1"/>
    <w:rsid w:val="00AC2D9C"/>
    <w:rsid w:val="00AC4083"/>
    <w:rsid w:val="00AC528F"/>
    <w:rsid w:val="00AC7220"/>
    <w:rsid w:val="00AD0818"/>
    <w:rsid w:val="00AD18D6"/>
    <w:rsid w:val="00AD2563"/>
    <w:rsid w:val="00AD38AA"/>
    <w:rsid w:val="00AD4A46"/>
    <w:rsid w:val="00AE06B8"/>
    <w:rsid w:val="00AE06D7"/>
    <w:rsid w:val="00AE1C78"/>
    <w:rsid w:val="00AE2932"/>
    <w:rsid w:val="00AE29F7"/>
    <w:rsid w:val="00AE2C1C"/>
    <w:rsid w:val="00AE61D8"/>
    <w:rsid w:val="00AE72FB"/>
    <w:rsid w:val="00AF0725"/>
    <w:rsid w:val="00AF07C0"/>
    <w:rsid w:val="00AF0E6A"/>
    <w:rsid w:val="00AF14DB"/>
    <w:rsid w:val="00AF2971"/>
    <w:rsid w:val="00AF321E"/>
    <w:rsid w:val="00AF4220"/>
    <w:rsid w:val="00AF6EF5"/>
    <w:rsid w:val="00B00226"/>
    <w:rsid w:val="00B02420"/>
    <w:rsid w:val="00B0307C"/>
    <w:rsid w:val="00B0489E"/>
    <w:rsid w:val="00B05FB8"/>
    <w:rsid w:val="00B05FE3"/>
    <w:rsid w:val="00B10CA5"/>
    <w:rsid w:val="00B11EDF"/>
    <w:rsid w:val="00B12D41"/>
    <w:rsid w:val="00B1343D"/>
    <w:rsid w:val="00B13A26"/>
    <w:rsid w:val="00B13BF2"/>
    <w:rsid w:val="00B13E8E"/>
    <w:rsid w:val="00B1712D"/>
    <w:rsid w:val="00B22D8C"/>
    <w:rsid w:val="00B30C06"/>
    <w:rsid w:val="00B30CC5"/>
    <w:rsid w:val="00B30D4C"/>
    <w:rsid w:val="00B33DD9"/>
    <w:rsid w:val="00B34742"/>
    <w:rsid w:val="00B36BFC"/>
    <w:rsid w:val="00B40F46"/>
    <w:rsid w:val="00B4116C"/>
    <w:rsid w:val="00B423BD"/>
    <w:rsid w:val="00B4278A"/>
    <w:rsid w:val="00B42C86"/>
    <w:rsid w:val="00B4481E"/>
    <w:rsid w:val="00B44BDC"/>
    <w:rsid w:val="00B4527D"/>
    <w:rsid w:val="00B51922"/>
    <w:rsid w:val="00B51AB0"/>
    <w:rsid w:val="00B52028"/>
    <w:rsid w:val="00B5246A"/>
    <w:rsid w:val="00B53EF3"/>
    <w:rsid w:val="00B55E94"/>
    <w:rsid w:val="00B56EA0"/>
    <w:rsid w:val="00B57846"/>
    <w:rsid w:val="00B600D1"/>
    <w:rsid w:val="00B61F36"/>
    <w:rsid w:val="00B63223"/>
    <w:rsid w:val="00B64BFA"/>
    <w:rsid w:val="00B64D50"/>
    <w:rsid w:val="00B67156"/>
    <w:rsid w:val="00B70478"/>
    <w:rsid w:val="00B70A5B"/>
    <w:rsid w:val="00B74127"/>
    <w:rsid w:val="00B747B8"/>
    <w:rsid w:val="00B76B75"/>
    <w:rsid w:val="00B76C0B"/>
    <w:rsid w:val="00B8031B"/>
    <w:rsid w:val="00B83B94"/>
    <w:rsid w:val="00B87332"/>
    <w:rsid w:val="00B933F6"/>
    <w:rsid w:val="00B94D29"/>
    <w:rsid w:val="00B9585C"/>
    <w:rsid w:val="00B95D69"/>
    <w:rsid w:val="00BA028A"/>
    <w:rsid w:val="00BA4B22"/>
    <w:rsid w:val="00BA5502"/>
    <w:rsid w:val="00BA720A"/>
    <w:rsid w:val="00BB0069"/>
    <w:rsid w:val="00BB00AD"/>
    <w:rsid w:val="00BB14E0"/>
    <w:rsid w:val="00BB2F20"/>
    <w:rsid w:val="00BB63DB"/>
    <w:rsid w:val="00BC3134"/>
    <w:rsid w:val="00BC36F2"/>
    <w:rsid w:val="00BC4176"/>
    <w:rsid w:val="00BC45BF"/>
    <w:rsid w:val="00BC5F60"/>
    <w:rsid w:val="00BC681F"/>
    <w:rsid w:val="00BC7103"/>
    <w:rsid w:val="00BC7248"/>
    <w:rsid w:val="00BC7AB6"/>
    <w:rsid w:val="00BD0306"/>
    <w:rsid w:val="00BD0376"/>
    <w:rsid w:val="00BD04A5"/>
    <w:rsid w:val="00BD2D8E"/>
    <w:rsid w:val="00BD4083"/>
    <w:rsid w:val="00BD7E33"/>
    <w:rsid w:val="00BE11A2"/>
    <w:rsid w:val="00BE140A"/>
    <w:rsid w:val="00BE1EB7"/>
    <w:rsid w:val="00BE5AE4"/>
    <w:rsid w:val="00BE6C35"/>
    <w:rsid w:val="00BF1473"/>
    <w:rsid w:val="00BF1D91"/>
    <w:rsid w:val="00BF2066"/>
    <w:rsid w:val="00C02E0C"/>
    <w:rsid w:val="00C109DE"/>
    <w:rsid w:val="00C11541"/>
    <w:rsid w:val="00C12B7C"/>
    <w:rsid w:val="00C12C97"/>
    <w:rsid w:val="00C16D3F"/>
    <w:rsid w:val="00C1750D"/>
    <w:rsid w:val="00C17D4B"/>
    <w:rsid w:val="00C2048B"/>
    <w:rsid w:val="00C22F86"/>
    <w:rsid w:val="00C31F34"/>
    <w:rsid w:val="00C34047"/>
    <w:rsid w:val="00C34D1E"/>
    <w:rsid w:val="00C34F4E"/>
    <w:rsid w:val="00C41A6E"/>
    <w:rsid w:val="00C431C0"/>
    <w:rsid w:val="00C464B1"/>
    <w:rsid w:val="00C46EDD"/>
    <w:rsid w:val="00C51E5C"/>
    <w:rsid w:val="00C52AF7"/>
    <w:rsid w:val="00C55704"/>
    <w:rsid w:val="00C557EC"/>
    <w:rsid w:val="00C55E30"/>
    <w:rsid w:val="00C55FC9"/>
    <w:rsid w:val="00C610C0"/>
    <w:rsid w:val="00C617A7"/>
    <w:rsid w:val="00C64693"/>
    <w:rsid w:val="00C669CE"/>
    <w:rsid w:val="00C701FA"/>
    <w:rsid w:val="00C702AB"/>
    <w:rsid w:val="00C71B79"/>
    <w:rsid w:val="00C72040"/>
    <w:rsid w:val="00C73B59"/>
    <w:rsid w:val="00C779AC"/>
    <w:rsid w:val="00C81EAE"/>
    <w:rsid w:val="00C81FED"/>
    <w:rsid w:val="00C82347"/>
    <w:rsid w:val="00C827F9"/>
    <w:rsid w:val="00C828B8"/>
    <w:rsid w:val="00C82CE4"/>
    <w:rsid w:val="00C83454"/>
    <w:rsid w:val="00C921D4"/>
    <w:rsid w:val="00C92A2D"/>
    <w:rsid w:val="00C93085"/>
    <w:rsid w:val="00C94532"/>
    <w:rsid w:val="00C95CDE"/>
    <w:rsid w:val="00C965B5"/>
    <w:rsid w:val="00CA10AA"/>
    <w:rsid w:val="00CA12BB"/>
    <w:rsid w:val="00CA2E70"/>
    <w:rsid w:val="00CA44BA"/>
    <w:rsid w:val="00CA6148"/>
    <w:rsid w:val="00CB6253"/>
    <w:rsid w:val="00CC032B"/>
    <w:rsid w:val="00CC03F0"/>
    <w:rsid w:val="00CC3599"/>
    <w:rsid w:val="00CC65D7"/>
    <w:rsid w:val="00CC7122"/>
    <w:rsid w:val="00CD0E83"/>
    <w:rsid w:val="00CD2629"/>
    <w:rsid w:val="00CD2A4E"/>
    <w:rsid w:val="00CD3526"/>
    <w:rsid w:val="00CD582B"/>
    <w:rsid w:val="00CD5C08"/>
    <w:rsid w:val="00CD7EEC"/>
    <w:rsid w:val="00CE087B"/>
    <w:rsid w:val="00CE16B9"/>
    <w:rsid w:val="00CE2F59"/>
    <w:rsid w:val="00CE573B"/>
    <w:rsid w:val="00CF184D"/>
    <w:rsid w:val="00CF4FF2"/>
    <w:rsid w:val="00CF7274"/>
    <w:rsid w:val="00CF72D3"/>
    <w:rsid w:val="00CF7428"/>
    <w:rsid w:val="00CF7C75"/>
    <w:rsid w:val="00D000E5"/>
    <w:rsid w:val="00D0107D"/>
    <w:rsid w:val="00D03DC3"/>
    <w:rsid w:val="00D05647"/>
    <w:rsid w:val="00D124FD"/>
    <w:rsid w:val="00D1320E"/>
    <w:rsid w:val="00D14367"/>
    <w:rsid w:val="00D15B41"/>
    <w:rsid w:val="00D16D62"/>
    <w:rsid w:val="00D2059B"/>
    <w:rsid w:val="00D21858"/>
    <w:rsid w:val="00D220CF"/>
    <w:rsid w:val="00D22809"/>
    <w:rsid w:val="00D2305B"/>
    <w:rsid w:val="00D24014"/>
    <w:rsid w:val="00D2502B"/>
    <w:rsid w:val="00D26106"/>
    <w:rsid w:val="00D26D06"/>
    <w:rsid w:val="00D30013"/>
    <w:rsid w:val="00D3078B"/>
    <w:rsid w:val="00D31418"/>
    <w:rsid w:val="00D318EE"/>
    <w:rsid w:val="00D3381E"/>
    <w:rsid w:val="00D345C8"/>
    <w:rsid w:val="00D35407"/>
    <w:rsid w:val="00D35CE0"/>
    <w:rsid w:val="00D37E70"/>
    <w:rsid w:val="00D40ED8"/>
    <w:rsid w:val="00D4159A"/>
    <w:rsid w:val="00D42CC7"/>
    <w:rsid w:val="00D450AF"/>
    <w:rsid w:val="00D46388"/>
    <w:rsid w:val="00D53386"/>
    <w:rsid w:val="00D53A70"/>
    <w:rsid w:val="00D548B1"/>
    <w:rsid w:val="00D54B53"/>
    <w:rsid w:val="00D54C19"/>
    <w:rsid w:val="00D55219"/>
    <w:rsid w:val="00D56951"/>
    <w:rsid w:val="00D57FC4"/>
    <w:rsid w:val="00D614E0"/>
    <w:rsid w:val="00D62B0E"/>
    <w:rsid w:val="00D6424B"/>
    <w:rsid w:val="00D66C5A"/>
    <w:rsid w:val="00D71B48"/>
    <w:rsid w:val="00D71F5B"/>
    <w:rsid w:val="00D7307C"/>
    <w:rsid w:val="00D73966"/>
    <w:rsid w:val="00D73D8B"/>
    <w:rsid w:val="00D744D9"/>
    <w:rsid w:val="00D746A4"/>
    <w:rsid w:val="00D76071"/>
    <w:rsid w:val="00D775CE"/>
    <w:rsid w:val="00D825C8"/>
    <w:rsid w:val="00D840E0"/>
    <w:rsid w:val="00D854B0"/>
    <w:rsid w:val="00D85B82"/>
    <w:rsid w:val="00D8643A"/>
    <w:rsid w:val="00D92366"/>
    <w:rsid w:val="00D957EC"/>
    <w:rsid w:val="00D9708C"/>
    <w:rsid w:val="00D976E8"/>
    <w:rsid w:val="00D97FCA"/>
    <w:rsid w:val="00D97FFD"/>
    <w:rsid w:val="00DA099C"/>
    <w:rsid w:val="00DA0D1B"/>
    <w:rsid w:val="00DA3508"/>
    <w:rsid w:val="00DA3888"/>
    <w:rsid w:val="00DA3A31"/>
    <w:rsid w:val="00DA3B2C"/>
    <w:rsid w:val="00DA5625"/>
    <w:rsid w:val="00DA5B05"/>
    <w:rsid w:val="00DA63D3"/>
    <w:rsid w:val="00DB0631"/>
    <w:rsid w:val="00DB1C6B"/>
    <w:rsid w:val="00DB5BE8"/>
    <w:rsid w:val="00DB641B"/>
    <w:rsid w:val="00DC015F"/>
    <w:rsid w:val="00DC2C31"/>
    <w:rsid w:val="00DC72A1"/>
    <w:rsid w:val="00DC7E74"/>
    <w:rsid w:val="00DD0B4D"/>
    <w:rsid w:val="00DD0C70"/>
    <w:rsid w:val="00DD0DDA"/>
    <w:rsid w:val="00DD1329"/>
    <w:rsid w:val="00DD2475"/>
    <w:rsid w:val="00DD616D"/>
    <w:rsid w:val="00DD6770"/>
    <w:rsid w:val="00DD7A7E"/>
    <w:rsid w:val="00DD7EAC"/>
    <w:rsid w:val="00DE0407"/>
    <w:rsid w:val="00DE1347"/>
    <w:rsid w:val="00DE18DB"/>
    <w:rsid w:val="00DF18F6"/>
    <w:rsid w:val="00DF2BE1"/>
    <w:rsid w:val="00DF4F0B"/>
    <w:rsid w:val="00DF60C1"/>
    <w:rsid w:val="00E030F5"/>
    <w:rsid w:val="00E057D3"/>
    <w:rsid w:val="00E151AE"/>
    <w:rsid w:val="00E23991"/>
    <w:rsid w:val="00E30FCD"/>
    <w:rsid w:val="00E330EB"/>
    <w:rsid w:val="00E34EE8"/>
    <w:rsid w:val="00E3561E"/>
    <w:rsid w:val="00E40060"/>
    <w:rsid w:val="00E42EFA"/>
    <w:rsid w:val="00E50F15"/>
    <w:rsid w:val="00E53697"/>
    <w:rsid w:val="00E5413A"/>
    <w:rsid w:val="00E5425D"/>
    <w:rsid w:val="00E54967"/>
    <w:rsid w:val="00E54EDE"/>
    <w:rsid w:val="00E55AE5"/>
    <w:rsid w:val="00E5623D"/>
    <w:rsid w:val="00E576C8"/>
    <w:rsid w:val="00E6224D"/>
    <w:rsid w:val="00E622D3"/>
    <w:rsid w:val="00E63A3C"/>
    <w:rsid w:val="00E6412B"/>
    <w:rsid w:val="00E64974"/>
    <w:rsid w:val="00E73B89"/>
    <w:rsid w:val="00E77312"/>
    <w:rsid w:val="00E77C32"/>
    <w:rsid w:val="00E82666"/>
    <w:rsid w:val="00E83B3C"/>
    <w:rsid w:val="00E869F6"/>
    <w:rsid w:val="00E87D3F"/>
    <w:rsid w:val="00E92391"/>
    <w:rsid w:val="00E92679"/>
    <w:rsid w:val="00E93057"/>
    <w:rsid w:val="00E9306F"/>
    <w:rsid w:val="00E953A4"/>
    <w:rsid w:val="00E96E02"/>
    <w:rsid w:val="00E973A3"/>
    <w:rsid w:val="00EA04B8"/>
    <w:rsid w:val="00EA278A"/>
    <w:rsid w:val="00EA27C7"/>
    <w:rsid w:val="00EA3B51"/>
    <w:rsid w:val="00EA3F08"/>
    <w:rsid w:val="00EA4409"/>
    <w:rsid w:val="00EA76A1"/>
    <w:rsid w:val="00EB003F"/>
    <w:rsid w:val="00EB03AA"/>
    <w:rsid w:val="00EB0418"/>
    <w:rsid w:val="00EB1763"/>
    <w:rsid w:val="00EB36DF"/>
    <w:rsid w:val="00EB70C3"/>
    <w:rsid w:val="00EC3538"/>
    <w:rsid w:val="00EC6A50"/>
    <w:rsid w:val="00EC6CE3"/>
    <w:rsid w:val="00EC7CEE"/>
    <w:rsid w:val="00ED2011"/>
    <w:rsid w:val="00ED2CF5"/>
    <w:rsid w:val="00ED316B"/>
    <w:rsid w:val="00ED4B16"/>
    <w:rsid w:val="00ED5C39"/>
    <w:rsid w:val="00ED635A"/>
    <w:rsid w:val="00EE011F"/>
    <w:rsid w:val="00EE0ACB"/>
    <w:rsid w:val="00EE3D21"/>
    <w:rsid w:val="00EE420C"/>
    <w:rsid w:val="00EE46E0"/>
    <w:rsid w:val="00EE4B91"/>
    <w:rsid w:val="00EF10F8"/>
    <w:rsid w:val="00EF2F09"/>
    <w:rsid w:val="00EF31A7"/>
    <w:rsid w:val="00EF33A6"/>
    <w:rsid w:val="00EF3A56"/>
    <w:rsid w:val="00EF609B"/>
    <w:rsid w:val="00EF75B4"/>
    <w:rsid w:val="00F00AEE"/>
    <w:rsid w:val="00F00EC2"/>
    <w:rsid w:val="00F010EF"/>
    <w:rsid w:val="00F06488"/>
    <w:rsid w:val="00F06A47"/>
    <w:rsid w:val="00F107E6"/>
    <w:rsid w:val="00F109E7"/>
    <w:rsid w:val="00F12D6E"/>
    <w:rsid w:val="00F12FB3"/>
    <w:rsid w:val="00F13145"/>
    <w:rsid w:val="00F134B4"/>
    <w:rsid w:val="00F13BA9"/>
    <w:rsid w:val="00F1439F"/>
    <w:rsid w:val="00F16037"/>
    <w:rsid w:val="00F214A3"/>
    <w:rsid w:val="00F3487B"/>
    <w:rsid w:val="00F348C1"/>
    <w:rsid w:val="00F34E6A"/>
    <w:rsid w:val="00F35CE0"/>
    <w:rsid w:val="00F36DAA"/>
    <w:rsid w:val="00F4157B"/>
    <w:rsid w:val="00F439DD"/>
    <w:rsid w:val="00F44A96"/>
    <w:rsid w:val="00F45733"/>
    <w:rsid w:val="00F4682D"/>
    <w:rsid w:val="00F46981"/>
    <w:rsid w:val="00F46DDC"/>
    <w:rsid w:val="00F50143"/>
    <w:rsid w:val="00F518EB"/>
    <w:rsid w:val="00F57149"/>
    <w:rsid w:val="00F6126A"/>
    <w:rsid w:val="00F6164F"/>
    <w:rsid w:val="00F61656"/>
    <w:rsid w:val="00F6194C"/>
    <w:rsid w:val="00F6283C"/>
    <w:rsid w:val="00F629B9"/>
    <w:rsid w:val="00F646E4"/>
    <w:rsid w:val="00F64AC9"/>
    <w:rsid w:val="00F64D62"/>
    <w:rsid w:val="00F66D3F"/>
    <w:rsid w:val="00F740B0"/>
    <w:rsid w:val="00F74E46"/>
    <w:rsid w:val="00F76C40"/>
    <w:rsid w:val="00F818CA"/>
    <w:rsid w:val="00F830DA"/>
    <w:rsid w:val="00F84175"/>
    <w:rsid w:val="00F8483A"/>
    <w:rsid w:val="00F8619C"/>
    <w:rsid w:val="00F874A2"/>
    <w:rsid w:val="00F878A1"/>
    <w:rsid w:val="00F9019C"/>
    <w:rsid w:val="00F90BBC"/>
    <w:rsid w:val="00F92AF8"/>
    <w:rsid w:val="00F92C56"/>
    <w:rsid w:val="00F93834"/>
    <w:rsid w:val="00F93D04"/>
    <w:rsid w:val="00F95EEB"/>
    <w:rsid w:val="00F96F29"/>
    <w:rsid w:val="00FA0E16"/>
    <w:rsid w:val="00FA1ED8"/>
    <w:rsid w:val="00FA28D0"/>
    <w:rsid w:val="00FA43FA"/>
    <w:rsid w:val="00FA4D25"/>
    <w:rsid w:val="00FB0867"/>
    <w:rsid w:val="00FB57D3"/>
    <w:rsid w:val="00FB58CB"/>
    <w:rsid w:val="00FC0ECF"/>
    <w:rsid w:val="00FC1B34"/>
    <w:rsid w:val="00FC4A9F"/>
    <w:rsid w:val="00FC52CF"/>
    <w:rsid w:val="00FC53E4"/>
    <w:rsid w:val="00FC686E"/>
    <w:rsid w:val="00FC6C01"/>
    <w:rsid w:val="00FD08B0"/>
    <w:rsid w:val="00FD0AE9"/>
    <w:rsid w:val="00FD4771"/>
    <w:rsid w:val="00FD5FCF"/>
    <w:rsid w:val="00FD7062"/>
    <w:rsid w:val="00FE3FBA"/>
    <w:rsid w:val="00FE451E"/>
    <w:rsid w:val="00FE4537"/>
    <w:rsid w:val="00FE4F45"/>
    <w:rsid w:val="00FE56D4"/>
    <w:rsid w:val="00FE7163"/>
    <w:rsid w:val="00FF3324"/>
    <w:rsid w:val="00FF4E71"/>
    <w:rsid w:val="00FF52A0"/>
    <w:rsid w:val="00FF575F"/>
    <w:rsid w:val="00FF6436"/>
    <w:rsid w:val="00FF671D"/>
    <w:rsid w:val="00FF70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C97B"/>
  <w15:docId w15:val="{12C28F32-8F82-4D99-AC4B-68E4F2AF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1F1D"/>
    <w:pPr>
      <w:spacing w:before="100" w:beforeAutospacing="1" w:after="100" w:afterAutospacing="1" w:line="240" w:lineRule="atLeast"/>
      <w:outlineLvl w:val="0"/>
    </w:pPr>
    <w:rPr>
      <w:rFonts w:ascii="Times New Roman" w:eastAsia="Times New Roman" w:hAnsi="Times New Roman" w:cs="Times New Roman"/>
      <w:b/>
      <w:bCs/>
      <w:kern w:val="36"/>
      <w:sz w:val="28"/>
      <w:szCs w:val="48"/>
    </w:rPr>
  </w:style>
  <w:style w:type="paragraph" w:styleId="Heading2">
    <w:name w:val="heading 2"/>
    <w:basedOn w:val="Normal"/>
    <w:link w:val="Heading2Char"/>
    <w:uiPriority w:val="9"/>
    <w:qFormat/>
    <w:rsid w:val="00365D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57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143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085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7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428"/>
    <w:rPr>
      <w:rFonts w:ascii="Tahoma" w:hAnsi="Tahoma" w:cs="Tahoma"/>
      <w:sz w:val="16"/>
      <w:szCs w:val="16"/>
    </w:rPr>
  </w:style>
  <w:style w:type="character" w:customStyle="1" w:styleId="Heading1Char">
    <w:name w:val="Heading 1 Char"/>
    <w:basedOn w:val="DefaultParagraphFont"/>
    <w:link w:val="Heading1"/>
    <w:uiPriority w:val="9"/>
    <w:rsid w:val="00801F1D"/>
    <w:rPr>
      <w:rFonts w:ascii="Times New Roman" w:eastAsia="Times New Roman" w:hAnsi="Times New Roman" w:cs="Times New Roman"/>
      <w:b/>
      <w:bCs/>
      <w:kern w:val="36"/>
      <w:sz w:val="28"/>
      <w:szCs w:val="48"/>
    </w:rPr>
  </w:style>
  <w:style w:type="paragraph" w:styleId="NormalWeb">
    <w:name w:val="Normal (Web)"/>
    <w:basedOn w:val="Normal"/>
    <w:uiPriority w:val="99"/>
    <w:unhideWhenUsed/>
    <w:rsid w:val="002617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17CF"/>
    <w:rPr>
      <w:b/>
      <w:bCs/>
    </w:rPr>
  </w:style>
  <w:style w:type="character" w:customStyle="1" w:styleId="apple-converted-space">
    <w:name w:val="apple-converted-space"/>
    <w:basedOn w:val="DefaultParagraphFont"/>
    <w:rsid w:val="002617CF"/>
  </w:style>
  <w:style w:type="character" w:customStyle="1" w:styleId="Heading3Char">
    <w:name w:val="Heading 3 Char"/>
    <w:basedOn w:val="DefaultParagraphFont"/>
    <w:link w:val="Heading3"/>
    <w:uiPriority w:val="9"/>
    <w:rsid w:val="00D957EC"/>
    <w:rPr>
      <w:rFonts w:ascii="Times New Roman" w:eastAsia="Times New Roman" w:hAnsi="Times New Roman" w:cs="Times New Roman"/>
      <w:b/>
      <w:bCs/>
      <w:sz w:val="27"/>
      <w:szCs w:val="27"/>
    </w:rPr>
  </w:style>
  <w:style w:type="table" w:styleId="TableGrid">
    <w:name w:val="Table Grid"/>
    <w:basedOn w:val="TableNormal"/>
    <w:rsid w:val="00D957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93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116"/>
  </w:style>
  <w:style w:type="paragraph" w:styleId="Footer">
    <w:name w:val="footer"/>
    <w:basedOn w:val="Normal"/>
    <w:link w:val="FooterChar"/>
    <w:uiPriority w:val="99"/>
    <w:unhideWhenUsed/>
    <w:rsid w:val="00693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116"/>
  </w:style>
  <w:style w:type="paragraph" w:customStyle="1" w:styleId="CharCharCharChar">
    <w:name w:val="Char Char Char Char"/>
    <w:basedOn w:val="Normal"/>
    <w:rsid w:val="00D24014"/>
    <w:pPr>
      <w:widowControl w:val="0"/>
      <w:spacing w:after="0" w:line="240" w:lineRule="auto"/>
      <w:jc w:val="both"/>
    </w:pPr>
    <w:rPr>
      <w:rFonts w:ascii=".VnTime" w:eastAsia="Times New Roman" w:hAnsi=".VnTime" w:cs=".VnTime"/>
      <w:kern w:val="2"/>
      <w:sz w:val="24"/>
      <w:szCs w:val="24"/>
      <w:lang w:eastAsia="zh-CN"/>
    </w:rPr>
  </w:style>
  <w:style w:type="character" w:customStyle="1" w:styleId="Heading2Char">
    <w:name w:val="Heading 2 Char"/>
    <w:basedOn w:val="DefaultParagraphFont"/>
    <w:link w:val="Heading2"/>
    <w:uiPriority w:val="9"/>
    <w:rsid w:val="00365D0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F3292"/>
    <w:rPr>
      <w:color w:val="0000FF"/>
      <w:u w:val="single"/>
    </w:rPr>
  </w:style>
  <w:style w:type="character" w:styleId="Emphasis">
    <w:name w:val="Emphasis"/>
    <w:basedOn w:val="DefaultParagraphFont"/>
    <w:uiPriority w:val="20"/>
    <w:qFormat/>
    <w:rsid w:val="0016260F"/>
    <w:rPr>
      <w:i/>
      <w:iCs/>
    </w:rPr>
  </w:style>
  <w:style w:type="paragraph" w:styleId="ListParagraph">
    <w:name w:val="List Paragraph"/>
    <w:basedOn w:val="Normal"/>
    <w:uiPriority w:val="34"/>
    <w:qFormat/>
    <w:rsid w:val="00BA028A"/>
    <w:pPr>
      <w:ind w:left="720"/>
      <w:contextualSpacing/>
    </w:pPr>
  </w:style>
  <w:style w:type="paragraph" w:customStyle="1" w:styleId="imagecaption">
    <w:name w:val="image_caption"/>
    <w:basedOn w:val="Normal"/>
    <w:rsid w:val="00C921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writer">
    <w:name w:val="name-writer"/>
    <w:basedOn w:val="Normal"/>
    <w:rsid w:val="00F468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rticle-summary">
    <w:name w:val="the-article-summary"/>
    <w:basedOn w:val="Normal"/>
    <w:rsid w:val="00512B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427B9E"/>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C17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7D4B"/>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F1439F"/>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5024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460"/>
    <w:rPr>
      <w:sz w:val="20"/>
      <w:szCs w:val="20"/>
    </w:rPr>
  </w:style>
  <w:style w:type="character" w:styleId="FootnoteReference">
    <w:name w:val="footnote reference"/>
    <w:basedOn w:val="DefaultParagraphFont"/>
    <w:uiPriority w:val="99"/>
    <w:semiHidden/>
    <w:unhideWhenUsed/>
    <w:rsid w:val="00502460"/>
    <w:rPr>
      <w:vertAlign w:val="superscript"/>
    </w:rPr>
  </w:style>
  <w:style w:type="paragraph" w:styleId="BodyTextIndent">
    <w:name w:val="Body Text Indent"/>
    <w:basedOn w:val="Normal"/>
    <w:link w:val="BodyTextIndentChar"/>
    <w:uiPriority w:val="99"/>
    <w:semiHidden/>
    <w:unhideWhenUsed/>
    <w:rsid w:val="00355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3559C2"/>
    <w:rPr>
      <w:rFonts w:ascii="Times New Roman" w:eastAsia="Times New Roman" w:hAnsi="Times New Roman" w:cs="Times New Roman"/>
      <w:sz w:val="24"/>
      <w:szCs w:val="24"/>
    </w:rPr>
  </w:style>
  <w:style w:type="paragraph" w:customStyle="1" w:styleId="phead">
    <w:name w:val="phead"/>
    <w:basedOn w:val="Normal"/>
    <w:rsid w:val="00416F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416F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image">
    <w:name w:val="shareimage"/>
    <w:basedOn w:val="DefaultParagraphFont"/>
    <w:rsid w:val="00FB58CB"/>
  </w:style>
  <w:style w:type="character" w:customStyle="1" w:styleId="blue-box">
    <w:name w:val="blue-box"/>
    <w:basedOn w:val="DefaultParagraphFont"/>
    <w:rsid w:val="00FB58CB"/>
  </w:style>
  <w:style w:type="character" w:styleId="FollowedHyperlink">
    <w:name w:val="FollowedHyperlink"/>
    <w:basedOn w:val="DefaultParagraphFont"/>
    <w:uiPriority w:val="99"/>
    <w:semiHidden/>
    <w:unhideWhenUsed/>
    <w:rsid w:val="00FB58CB"/>
    <w:rPr>
      <w:color w:val="800080"/>
      <w:u w:val="single"/>
    </w:rPr>
  </w:style>
  <w:style w:type="paragraph" w:customStyle="1" w:styleId="font5">
    <w:name w:val="font5"/>
    <w:basedOn w:val="Normal"/>
    <w:rsid w:val="00FB58CB"/>
    <w:pPr>
      <w:spacing w:before="100" w:beforeAutospacing="1" w:after="100" w:afterAutospacing="1" w:line="240" w:lineRule="auto"/>
    </w:pPr>
    <w:rPr>
      <w:rFonts w:ascii="Arial" w:eastAsia="Times New Roman" w:hAnsi="Arial" w:cs="Arial"/>
      <w:sz w:val="24"/>
      <w:szCs w:val="24"/>
    </w:rPr>
  </w:style>
  <w:style w:type="paragraph" w:customStyle="1" w:styleId="font6">
    <w:name w:val="font6"/>
    <w:basedOn w:val="Normal"/>
    <w:rsid w:val="00FB58CB"/>
    <w:pPr>
      <w:spacing w:before="100" w:beforeAutospacing="1" w:after="100" w:afterAutospacing="1" w:line="240" w:lineRule="auto"/>
    </w:pPr>
    <w:rPr>
      <w:rFonts w:ascii="Times" w:eastAsia="Times New Roman" w:hAnsi="Times" w:cs="Times New Roman"/>
      <w:sz w:val="24"/>
      <w:szCs w:val="24"/>
    </w:rPr>
  </w:style>
  <w:style w:type="paragraph" w:customStyle="1" w:styleId="font7">
    <w:name w:val="font7"/>
    <w:basedOn w:val="Normal"/>
    <w:rsid w:val="00FB58CB"/>
    <w:pPr>
      <w:spacing w:before="100" w:beforeAutospacing="1" w:after="100" w:afterAutospacing="1" w:line="240" w:lineRule="auto"/>
    </w:pPr>
    <w:rPr>
      <w:rFonts w:ascii="Times" w:eastAsia="Times New Roman" w:hAnsi="Times" w:cs="Times New Roman"/>
      <w:b/>
      <w:bCs/>
      <w:sz w:val="24"/>
      <w:szCs w:val="24"/>
    </w:rPr>
  </w:style>
  <w:style w:type="paragraph" w:customStyle="1" w:styleId="font8">
    <w:name w:val="font8"/>
    <w:basedOn w:val="Normal"/>
    <w:rsid w:val="00FB58CB"/>
    <w:pPr>
      <w:spacing w:before="100" w:beforeAutospacing="1" w:after="100" w:afterAutospacing="1" w:line="240" w:lineRule="auto"/>
    </w:pPr>
    <w:rPr>
      <w:rFonts w:ascii="Times" w:eastAsia="Times New Roman" w:hAnsi="Times" w:cs="Times New Roman"/>
      <w:b/>
      <w:bCs/>
      <w:i/>
      <w:iCs/>
      <w:sz w:val="24"/>
      <w:szCs w:val="24"/>
    </w:rPr>
  </w:style>
  <w:style w:type="paragraph" w:customStyle="1" w:styleId="font9">
    <w:name w:val="font9"/>
    <w:basedOn w:val="Normal"/>
    <w:rsid w:val="00FB58CB"/>
    <w:pPr>
      <w:spacing w:before="100" w:beforeAutospacing="1" w:after="100" w:afterAutospacing="1" w:line="240" w:lineRule="auto"/>
    </w:pPr>
    <w:rPr>
      <w:rFonts w:ascii="Times" w:eastAsia="Times New Roman" w:hAnsi="Times" w:cs="Times New Roman"/>
      <w:i/>
      <w:iCs/>
      <w:sz w:val="24"/>
      <w:szCs w:val="24"/>
    </w:rPr>
  </w:style>
  <w:style w:type="paragraph" w:customStyle="1" w:styleId="font10">
    <w:name w:val="font10"/>
    <w:basedOn w:val="Normal"/>
    <w:rsid w:val="00FB58CB"/>
    <w:pPr>
      <w:spacing w:before="100" w:beforeAutospacing="1" w:after="100" w:afterAutospacing="1" w:line="240" w:lineRule="auto"/>
    </w:pPr>
    <w:rPr>
      <w:rFonts w:ascii="Times" w:eastAsia="Times New Roman" w:hAnsi="Times" w:cs="Times New Roman"/>
      <w:sz w:val="24"/>
      <w:szCs w:val="24"/>
    </w:rPr>
  </w:style>
  <w:style w:type="paragraph" w:customStyle="1" w:styleId="font11">
    <w:name w:val="font11"/>
    <w:basedOn w:val="Normal"/>
    <w:rsid w:val="00FB58CB"/>
    <w:pPr>
      <w:spacing w:before="100" w:beforeAutospacing="1" w:after="100" w:afterAutospacing="1" w:line="240" w:lineRule="auto"/>
    </w:pPr>
    <w:rPr>
      <w:rFonts w:ascii="Arial" w:eastAsia="Times New Roman" w:hAnsi="Arial" w:cs="Arial"/>
      <w:sz w:val="26"/>
      <w:szCs w:val="26"/>
    </w:rPr>
  </w:style>
  <w:style w:type="paragraph" w:customStyle="1" w:styleId="xl79">
    <w:name w:val="xl79"/>
    <w:basedOn w:val="Normal"/>
    <w:rsid w:val="00FB58CB"/>
    <w:pPr>
      <w:shd w:val="clear" w:color="000000" w:fill="00FF00"/>
      <w:spacing w:before="100" w:beforeAutospacing="1" w:after="100" w:afterAutospacing="1" w:line="240" w:lineRule="auto"/>
    </w:pPr>
    <w:rPr>
      <w:rFonts w:ascii="Times" w:eastAsia="Times New Roman" w:hAnsi="Times" w:cs="Times New Roman"/>
      <w:sz w:val="24"/>
      <w:szCs w:val="24"/>
    </w:rPr>
  </w:style>
  <w:style w:type="paragraph" w:customStyle="1" w:styleId="xl80">
    <w:name w:val="xl80"/>
    <w:basedOn w:val="Normal"/>
    <w:rsid w:val="00FB58CB"/>
    <w:pPr>
      <w:shd w:val="clear" w:color="000000" w:fill="FFFF00"/>
      <w:spacing w:before="100" w:beforeAutospacing="1" w:after="100" w:afterAutospacing="1" w:line="240" w:lineRule="auto"/>
    </w:pPr>
    <w:rPr>
      <w:rFonts w:ascii="Times" w:eastAsia="Times New Roman" w:hAnsi="Times" w:cs="Times New Roman"/>
      <w:sz w:val="24"/>
      <w:szCs w:val="24"/>
    </w:rPr>
  </w:style>
  <w:style w:type="paragraph" w:customStyle="1" w:styleId="xl81">
    <w:name w:val="xl81"/>
    <w:basedOn w:val="Normal"/>
    <w:rsid w:val="00FB58CB"/>
    <w:pPr>
      <w:spacing w:before="100" w:beforeAutospacing="1" w:after="100" w:afterAutospacing="1" w:line="240" w:lineRule="auto"/>
    </w:pPr>
    <w:rPr>
      <w:rFonts w:ascii="Times" w:eastAsia="Times New Roman" w:hAnsi="Times" w:cs="Times New Roman"/>
      <w:sz w:val="24"/>
      <w:szCs w:val="24"/>
    </w:rPr>
  </w:style>
  <w:style w:type="paragraph" w:customStyle="1" w:styleId="xl82">
    <w:name w:val="xl82"/>
    <w:basedOn w:val="Normal"/>
    <w:rsid w:val="00FB58CB"/>
    <w:pPr>
      <w:spacing w:before="100" w:beforeAutospacing="1" w:after="100" w:afterAutospacing="1" w:line="240" w:lineRule="auto"/>
      <w:jc w:val="center"/>
      <w:textAlignment w:val="center"/>
    </w:pPr>
    <w:rPr>
      <w:rFonts w:ascii="Times" w:eastAsia="Times New Roman" w:hAnsi="Times" w:cs="Times New Roman"/>
      <w:sz w:val="24"/>
      <w:szCs w:val="24"/>
    </w:rPr>
  </w:style>
  <w:style w:type="paragraph" w:customStyle="1" w:styleId="xl83">
    <w:name w:val="xl83"/>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sz w:val="24"/>
      <w:szCs w:val="24"/>
    </w:rPr>
  </w:style>
  <w:style w:type="paragraph" w:customStyle="1" w:styleId="xl84">
    <w:name w:val="xl84"/>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b/>
      <w:bCs/>
      <w:sz w:val="24"/>
      <w:szCs w:val="24"/>
    </w:rPr>
  </w:style>
  <w:style w:type="paragraph" w:customStyle="1" w:styleId="xl85">
    <w:name w:val="xl85"/>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w:eastAsia="Times New Roman" w:hAnsi="Times" w:cs="Times New Roman"/>
      <w:sz w:val="24"/>
      <w:szCs w:val="24"/>
    </w:rPr>
  </w:style>
  <w:style w:type="paragraph" w:customStyle="1" w:styleId="xl86">
    <w:name w:val="xl86"/>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sz w:val="24"/>
      <w:szCs w:val="24"/>
    </w:rPr>
  </w:style>
  <w:style w:type="paragraph" w:customStyle="1" w:styleId="xl87">
    <w:name w:val="xl87"/>
    <w:basedOn w:val="Normal"/>
    <w:rsid w:val="00FB58C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sz w:val="24"/>
      <w:szCs w:val="24"/>
    </w:rPr>
  </w:style>
  <w:style w:type="paragraph" w:customStyle="1" w:styleId="xl88">
    <w:name w:val="xl88"/>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w:eastAsia="Times New Roman" w:hAnsi="Times" w:cs="Times New Roman"/>
      <w:b/>
      <w:bCs/>
      <w:sz w:val="24"/>
      <w:szCs w:val="24"/>
    </w:rPr>
  </w:style>
  <w:style w:type="paragraph" w:customStyle="1" w:styleId="xl89">
    <w:name w:val="xl89"/>
    <w:basedOn w:val="Normal"/>
    <w:rsid w:val="00FB58C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b/>
      <w:bCs/>
      <w:sz w:val="24"/>
      <w:szCs w:val="24"/>
    </w:rPr>
  </w:style>
  <w:style w:type="paragraph" w:customStyle="1" w:styleId="xl90">
    <w:name w:val="xl90"/>
    <w:basedOn w:val="Normal"/>
    <w:rsid w:val="00FB58C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sz w:val="24"/>
      <w:szCs w:val="24"/>
    </w:rPr>
  </w:style>
  <w:style w:type="paragraph" w:customStyle="1" w:styleId="xl91">
    <w:name w:val="xl91"/>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sz w:val="24"/>
      <w:szCs w:val="24"/>
    </w:rPr>
  </w:style>
  <w:style w:type="paragraph" w:customStyle="1" w:styleId="xl92">
    <w:name w:val="xl92"/>
    <w:basedOn w:val="Normal"/>
    <w:rsid w:val="00FB58CB"/>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w:eastAsia="Times New Roman" w:hAnsi="Times" w:cs="Times New Roman"/>
      <w:sz w:val="24"/>
      <w:szCs w:val="24"/>
    </w:rPr>
  </w:style>
  <w:style w:type="paragraph" w:customStyle="1" w:styleId="xl93">
    <w:name w:val="xl93"/>
    <w:basedOn w:val="Normal"/>
    <w:rsid w:val="00FB58CB"/>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w:eastAsia="Times New Roman" w:hAnsi="Times" w:cs="Times New Roman"/>
      <w:b/>
      <w:bCs/>
      <w:sz w:val="24"/>
      <w:szCs w:val="24"/>
    </w:rPr>
  </w:style>
  <w:style w:type="paragraph" w:customStyle="1" w:styleId="xl94">
    <w:name w:val="xl94"/>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sz w:val="24"/>
      <w:szCs w:val="24"/>
    </w:rPr>
  </w:style>
  <w:style w:type="paragraph" w:customStyle="1" w:styleId="xl95">
    <w:name w:val="xl95"/>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w:eastAsia="Times New Roman" w:hAnsi="Times" w:cs="Times New Roman"/>
      <w:sz w:val="24"/>
      <w:szCs w:val="24"/>
    </w:rPr>
  </w:style>
  <w:style w:type="paragraph" w:customStyle="1" w:styleId="xl96">
    <w:name w:val="xl96"/>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sz w:val="24"/>
      <w:szCs w:val="24"/>
    </w:rPr>
  </w:style>
  <w:style w:type="paragraph" w:customStyle="1" w:styleId="xl97">
    <w:name w:val="xl97"/>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b/>
      <w:bCs/>
      <w:sz w:val="24"/>
      <w:szCs w:val="24"/>
    </w:rPr>
  </w:style>
  <w:style w:type="paragraph" w:customStyle="1" w:styleId="xl98">
    <w:name w:val="xl98"/>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b/>
      <w:bCs/>
      <w:i/>
      <w:iCs/>
      <w:sz w:val="24"/>
      <w:szCs w:val="24"/>
    </w:rPr>
  </w:style>
  <w:style w:type="paragraph" w:customStyle="1" w:styleId="xl99">
    <w:name w:val="xl99"/>
    <w:basedOn w:val="Normal"/>
    <w:rsid w:val="00FB58C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b/>
      <w:bCs/>
      <w:i/>
      <w:iCs/>
      <w:sz w:val="24"/>
      <w:szCs w:val="24"/>
    </w:rPr>
  </w:style>
  <w:style w:type="paragraph" w:customStyle="1" w:styleId="xl100">
    <w:name w:val="xl100"/>
    <w:basedOn w:val="Normal"/>
    <w:rsid w:val="00FB58CB"/>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w:eastAsia="Times New Roman" w:hAnsi="Times" w:cs="Times New Roman"/>
      <w:sz w:val="24"/>
      <w:szCs w:val="24"/>
    </w:rPr>
  </w:style>
  <w:style w:type="paragraph" w:customStyle="1" w:styleId="xl101">
    <w:name w:val="xl101"/>
    <w:basedOn w:val="Normal"/>
    <w:rsid w:val="00FB58C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sz w:val="24"/>
      <w:szCs w:val="24"/>
    </w:rPr>
  </w:style>
  <w:style w:type="paragraph" w:customStyle="1" w:styleId="xl102">
    <w:name w:val="xl102"/>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sz w:val="24"/>
      <w:szCs w:val="24"/>
    </w:rPr>
  </w:style>
  <w:style w:type="paragraph" w:customStyle="1" w:styleId="xl103">
    <w:name w:val="xl103"/>
    <w:basedOn w:val="Normal"/>
    <w:rsid w:val="00FB58C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sz w:val="24"/>
      <w:szCs w:val="24"/>
    </w:rPr>
  </w:style>
  <w:style w:type="paragraph" w:customStyle="1" w:styleId="xl104">
    <w:name w:val="xl104"/>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w:eastAsia="Times New Roman" w:hAnsi="Times" w:cs="Times New Roman"/>
      <w:b/>
      <w:bCs/>
      <w:sz w:val="24"/>
      <w:szCs w:val="24"/>
    </w:rPr>
  </w:style>
  <w:style w:type="paragraph" w:customStyle="1" w:styleId="xl105">
    <w:name w:val="xl105"/>
    <w:basedOn w:val="Normal"/>
    <w:rsid w:val="00FB58CB"/>
    <w:pPr>
      <w:spacing w:before="100" w:beforeAutospacing="1" w:after="100" w:afterAutospacing="1" w:line="240" w:lineRule="auto"/>
      <w:jc w:val="center"/>
    </w:pPr>
    <w:rPr>
      <w:rFonts w:ascii="Times" w:eastAsia="Times New Roman" w:hAnsi="Times" w:cs="Times New Roman"/>
      <w:sz w:val="24"/>
      <w:szCs w:val="24"/>
    </w:rPr>
  </w:style>
  <w:style w:type="paragraph" w:customStyle="1" w:styleId="xl106">
    <w:name w:val="xl106"/>
    <w:basedOn w:val="Normal"/>
    <w:rsid w:val="00FB58CB"/>
    <w:pPr>
      <w:spacing w:before="100" w:beforeAutospacing="1" w:after="100" w:afterAutospacing="1" w:line="240" w:lineRule="auto"/>
      <w:jc w:val="center"/>
    </w:pPr>
    <w:rPr>
      <w:rFonts w:ascii="Times" w:eastAsia="Times New Roman" w:hAnsi="Times" w:cs="Times New Roman"/>
      <w:sz w:val="24"/>
      <w:szCs w:val="24"/>
    </w:rPr>
  </w:style>
  <w:style w:type="paragraph" w:customStyle="1" w:styleId="Normal1">
    <w:name w:val="Normal1"/>
    <w:basedOn w:val="Normal"/>
    <w:rsid w:val="00FB58CB"/>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B58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58CB"/>
    <w:rPr>
      <w:sz w:val="20"/>
      <w:szCs w:val="20"/>
    </w:rPr>
  </w:style>
  <w:style w:type="character" w:styleId="EndnoteReference">
    <w:name w:val="endnote reference"/>
    <w:basedOn w:val="DefaultParagraphFont"/>
    <w:uiPriority w:val="99"/>
    <w:semiHidden/>
    <w:unhideWhenUsed/>
    <w:rsid w:val="00FB58CB"/>
    <w:rPr>
      <w:vertAlign w:val="superscript"/>
    </w:rPr>
  </w:style>
  <w:style w:type="paragraph" w:customStyle="1" w:styleId="fpts-menutab-content">
    <w:name w:val="fpts-menutab-content"/>
    <w:basedOn w:val="Normal"/>
    <w:rsid w:val="003919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0171B5"/>
    <w:rPr>
      <w:rFonts w:ascii="Arial" w:hAnsi="Arial" w:cs="Arial" w:hint="default"/>
      <w:b w:val="0"/>
      <w:bCs w:val="0"/>
      <w:i/>
      <w:iCs/>
      <w:color w:val="000000"/>
      <w:sz w:val="24"/>
      <w:szCs w:val="24"/>
    </w:rPr>
  </w:style>
  <w:style w:type="character" w:styleId="UnresolvedMention">
    <w:name w:val="Unresolved Mention"/>
    <w:basedOn w:val="DefaultParagraphFont"/>
    <w:uiPriority w:val="99"/>
    <w:semiHidden/>
    <w:unhideWhenUsed/>
    <w:rsid w:val="000171B5"/>
    <w:rPr>
      <w:color w:val="605E5C"/>
      <w:shd w:val="clear" w:color="auto" w:fill="E1DFDD"/>
    </w:rPr>
  </w:style>
  <w:style w:type="paragraph" w:customStyle="1" w:styleId="box-width-small">
    <w:name w:val="box-width-small"/>
    <w:basedOn w:val="Normal"/>
    <w:rsid w:val="006828CB"/>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1020">
      <w:bodyDiv w:val="1"/>
      <w:marLeft w:val="0"/>
      <w:marRight w:val="0"/>
      <w:marTop w:val="0"/>
      <w:marBottom w:val="0"/>
      <w:divBdr>
        <w:top w:val="none" w:sz="0" w:space="0" w:color="auto"/>
        <w:left w:val="none" w:sz="0" w:space="0" w:color="auto"/>
        <w:bottom w:val="none" w:sz="0" w:space="0" w:color="auto"/>
        <w:right w:val="none" w:sz="0" w:space="0" w:color="auto"/>
      </w:divBdr>
    </w:div>
    <w:div w:id="13267749">
      <w:bodyDiv w:val="1"/>
      <w:marLeft w:val="0"/>
      <w:marRight w:val="0"/>
      <w:marTop w:val="0"/>
      <w:marBottom w:val="0"/>
      <w:divBdr>
        <w:top w:val="none" w:sz="0" w:space="0" w:color="auto"/>
        <w:left w:val="none" w:sz="0" w:space="0" w:color="auto"/>
        <w:bottom w:val="none" w:sz="0" w:space="0" w:color="auto"/>
        <w:right w:val="none" w:sz="0" w:space="0" w:color="auto"/>
      </w:divBdr>
    </w:div>
    <w:div w:id="21328998">
      <w:bodyDiv w:val="1"/>
      <w:marLeft w:val="0"/>
      <w:marRight w:val="0"/>
      <w:marTop w:val="0"/>
      <w:marBottom w:val="0"/>
      <w:divBdr>
        <w:top w:val="none" w:sz="0" w:space="0" w:color="auto"/>
        <w:left w:val="none" w:sz="0" w:space="0" w:color="auto"/>
        <w:bottom w:val="none" w:sz="0" w:space="0" w:color="auto"/>
        <w:right w:val="none" w:sz="0" w:space="0" w:color="auto"/>
      </w:divBdr>
    </w:div>
    <w:div w:id="80873786">
      <w:bodyDiv w:val="1"/>
      <w:marLeft w:val="0"/>
      <w:marRight w:val="0"/>
      <w:marTop w:val="0"/>
      <w:marBottom w:val="0"/>
      <w:divBdr>
        <w:top w:val="none" w:sz="0" w:space="0" w:color="auto"/>
        <w:left w:val="none" w:sz="0" w:space="0" w:color="auto"/>
        <w:bottom w:val="none" w:sz="0" w:space="0" w:color="auto"/>
        <w:right w:val="none" w:sz="0" w:space="0" w:color="auto"/>
      </w:divBdr>
    </w:div>
    <w:div w:id="144929914">
      <w:bodyDiv w:val="1"/>
      <w:marLeft w:val="0"/>
      <w:marRight w:val="0"/>
      <w:marTop w:val="0"/>
      <w:marBottom w:val="0"/>
      <w:divBdr>
        <w:top w:val="none" w:sz="0" w:space="0" w:color="auto"/>
        <w:left w:val="none" w:sz="0" w:space="0" w:color="auto"/>
        <w:bottom w:val="none" w:sz="0" w:space="0" w:color="auto"/>
        <w:right w:val="none" w:sz="0" w:space="0" w:color="auto"/>
      </w:divBdr>
    </w:div>
    <w:div w:id="145049062">
      <w:bodyDiv w:val="1"/>
      <w:marLeft w:val="0"/>
      <w:marRight w:val="0"/>
      <w:marTop w:val="0"/>
      <w:marBottom w:val="0"/>
      <w:divBdr>
        <w:top w:val="none" w:sz="0" w:space="0" w:color="auto"/>
        <w:left w:val="none" w:sz="0" w:space="0" w:color="auto"/>
        <w:bottom w:val="none" w:sz="0" w:space="0" w:color="auto"/>
        <w:right w:val="none" w:sz="0" w:space="0" w:color="auto"/>
      </w:divBdr>
    </w:div>
    <w:div w:id="159732911">
      <w:bodyDiv w:val="1"/>
      <w:marLeft w:val="0"/>
      <w:marRight w:val="0"/>
      <w:marTop w:val="0"/>
      <w:marBottom w:val="0"/>
      <w:divBdr>
        <w:top w:val="none" w:sz="0" w:space="0" w:color="auto"/>
        <w:left w:val="none" w:sz="0" w:space="0" w:color="auto"/>
        <w:bottom w:val="none" w:sz="0" w:space="0" w:color="auto"/>
        <w:right w:val="none" w:sz="0" w:space="0" w:color="auto"/>
      </w:divBdr>
    </w:div>
    <w:div w:id="182591190">
      <w:bodyDiv w:val="1"/>
      <w:marLeft w:val="0"/>
      <w:marRight w:val="0"/>
      <w:marTop w:val="0"/>
      <w:marBottom w:val="0"/>
      <w:divBdr>
        <w:top w:val="none" w:sz="0" w:space="0" w:color="auto"/>
        <w:left w:val="none" w:sz="0" w:space="0" w:color="auto"/>
        <w:bottom w:val="none" w:sz="0" w:space="0" w:color="auto"/>
        <w:right w:val="none" w:sz="0" w:space="0" w:color="auto"/>
      </w:divBdr>
    </w:div>
    <w:div w:id="182792704">
      <w:bodyDiv w:val="1"/>
      <w:marLeft w:val="0"/>
      <w:marRight w:val="0"/>
      <w:marTop w:val="0"/>
      <w:marBottom w:val="0"/>
      <w:divBdr>
        <w:top w:val="none" w:sz="0" w:space="0" w:color="auto"/>
        <w:left w:val="none" w:sz="0" w:space="0" w:color="auto"/>
        <w:bottom w:val="none" w:sz="0" w:space="0" w:color="auto"/>
        <w:right w:val="none" w:sz="0" w:space="0" w:color="auto"/>
      </w:divBdr>
    </w:div>
    <w:div w:id="203324558">
      <w:bodyDiv w:val="1"/>
      <w:marLeft w:val="0"/>
      <w:marRight w:val="0"/>
      <w:marTop w:val="0"/>
      <w:marBottom w:val="0"/>
      <w:divBdr>
        <w:top w:val="none" w:sz="0" w:space="0" w:color="auto"/>
        <w:left w:val="none" w:sz="0" w:space="0" w:color="auto"/>
        <w:bottom w:val="none" w:sz="0" w:space="0" w:color="auto"/>
        <w:right w:val="none" w:sz="0" w:space="0" w:color="auto"/>
      </w:divBdr>
      <w:divsChild>
        <w:div w:id="1494947862">
          <w:marLeft w:val="0"/>
          <w:marRight w:val="0"/>
          <w:marTop w:val="0"/>
          <w:marBottom w:val="0"/>
          <w:divBdr>
            <w:top w:val="none" w:sz="0" w:space="0" w:color="auto"/>
            <w:left w:val="none" w:sz="0" w:space="0" w:color="auto"/>
            <w:bottom w:val="none" w:sz="0" w:space="0" w:color="auto"/>
            <w:right w:val="none" w:sz="0" w:space="0" w:color="auto"/>
          </w:divBdr>
        </w:div>
      </w:divsChild>
    </w:div>
    <w:div w:id="232391777">
      <w:bodyDiv w:val="1"/>
      <w:marLeft w:val="0"/>
      <w:marRight w:val="0"/>
      <w:marTop w:val="0"/>
      <w:marBottom w:val="0"/>
      <w:divBdr>
        <w:top w:val="none" w:sz="0" w:space="0" w:color="auto"/>
        <w:left w:val="none" w:sz="0" w:space="0" w:color="auto"/>
        <w:bottom w:val="none" w:sz="0" w:space="0" w:color="auto"/>
        <w:right w:val="none" w:sz="0" w:space="0" w:color="auto"/>
      </w:divBdr>
    </w:div>
    <w:div w:id="254948885">
      <w:bodyDiv w:val="1"/>
      <w:marLeft w:val="0"/>
      <w:marRight w:val="0"/>
      <w:marTop w:val="0"/>
      <w:marBottom w:val="0"/>
      <w:divBdr>
        <w:top w:val="none" w:sz="0" w:space="0" w:color="auto"/>
        <w:left w:val="none" w:sz="0" w:space="0" w:color="auto"/>
        <w:bottom w:val="none" w:sz="0" w:space="0" w:color="auto"/>
        <w:right w:val="none" w:sz="0" w:space="0" w:color="auto"/>
      </w:divBdr>
    </w:div>
    <w:div w:id="258175265">
      <w:bodyDiv w:val="1"/>
      <w:marLeft w:val="0"/>
      <w:marRight w:val="0"/>
      <w:marTop w:val="0"/>
      <w:marBottom w:val="0"/>
      <w:divBdr>
        <w:top w:val="none" w:sz="0" w:space="0" w:color="auto"/>
        <w:left w:val="none" w:sz="0" w:space="0" w:color="auto"/>
        <w:bottom w:val="none" w:sz="0" w:space="0" w:color="auto"/>
        <w:right w:val="none" w:sz="0" w:space="0" w:color="auto"/>
      </w:divBdr>
    </w:div>
    <w:div w:id="289869033">
      <w:bodyDiv w:val="1"/>
      <w:marLeft w:val="0"/>
      <w:marRight w:val="0"/>
      <w:marTop w:val="0"/>
      <w:marBottom w:val="0"/>
      <w:divBdr>
        <w:top w:val="none" w:sz="0" w:space="0" w:color="auto"/>
        <w:left w:val="none" w:sz="0" w:space="0" w:color="auto"/>
        <w:bottom w:val="none" w:sz="0" w:space="0" w:color="auto"/>
        <w:right w:val="none" w:sz="0" w:space="0" w:color="auto"/>
      </w:divBdr>
    </w:div>
    <w:div w:id="293340538">
      <w:bodyDiv w:val="1"/>
      <w:marLeft w:val="0"/>
      <w:marRight w:val="0"/>
      <w:marTop w:val="0"/>
      <w:marBottom w:val="0"/>
      <w:divBdr>
        <w:top w:val="none" w:sz="0" w:space="0" w:color="auto"/>
        <w:left w:val="none" w:sz="0" w:space="0" w:color="auto"/>
        <w:bottom w:val="none" w:sz="0" w:space="0" w:color="auto"/>
        <w:right w:val="none" w:sz="0" w:space="0" w:color="auto"/>
      </w:divBdr>
    </w:div>
    <w:div w:id="294992026">
      <w:bodyDiv w:val="1"/>
      <w:marLeft w:val="0"/>
      <w:marRight w:val="0"/>
      <w:marTop w:val="0"/>
      <w:marBottom w:val="0"/>
      <w:divBdr>
        <w:top w:val="none" w:sz="0" w:space="0" w:color="auto"/>
        <w:left w:val="none" w:sz="0" w:space="0" w:color="auto"/>
        <w:bottom w:val="none" w:sz="0" w:space="0" w:color="auto"/>
        <w:right w:val="none" w:sz="0" w:space="0" w:color="auto"/>
      </w:divBdr>
    </w:div>
    <w:div w:id="302194069">
      <w:bodyDiv w:val="1"/>
      <w:marLeft w:val="0"/>
      <w:marRight w:val="0"/>
      <w:marTop w:val="0"/>
      <w:marBottom w:val="0"/>
      <w:divBdr>
        <w:top w:val="none" w:sz="0" w:space="0" w:color="auto"/>
        <w:left w:val="none" w:sz="0" w:space="0" w:color="auto"/>
        <w:bottom w:val="none" w:sz="0" w:space="0" w:color="auto"/>
        <w:right w:val="none" w:sz="0" w:space="0" w:color="auto"/>
      </w:divBdr>
    </w:div>
    <w:div w:id="336621307">
      <w:bodyDiv w:val="1"/>
      <w:marLeft w:val="0"/>
      <w:marRight w:val="0"/>
      <w:marTop w:val="0"/>
      <w:marBottom w:val="0"/>
      <w:divBdr>
        <w:top w:val="none" w:sz="0" w:space="0" w:color="auto"/>
        <w:left w:val="none" w:sz="0" w:space="0" w:color="auto"/>
        <w:bottom w:val="none" w:sz="0" w:space="0" w:color="auto"/>
        <w:right w:val="none" w:sz="0" w:space="0" w:color="auto"/>
      </w:divBdr>
    </w:div>
    <w:div w:id="365066281">
      <w:bodyDiv w:val="1"/>
      <w:marLeft w:val="0"/>
      <w:marRight w:val="0"/>
      <w:marTop w:val="0"/>
      <w:marBottom w:val="0"/>
      <w:divBdr>
        <w:top w:val="none" w:sz="0" w:space="0" w:color="auto"/>
        <w:left w:val="none" w:sz="0" w:space="0" w:color="auto"/>
        <w:bottom w:val="none" w:sz="0" w:space="0" w:color="auto"/>
        <w:right w:val="none" w:sz="0" w:space="0" w:color="auto"/>
      </w:divBdr>
      <w:divsChild>
        <w:div w:id="62262478">
          <w:marLeft w:val="-225"/>
          <w:marRight w:val="-225"/>
          <w:marTop w:val="0"/>
          <w:marBottom w:val="225"/>
          <w:divBdr>
            <w:top w:val="none" w:sz="0" w:space="0" w:color="auto"/>
            <w:left w:val="none" w:sz="0" w:space="0" w:color="auto"/>
            <w:bottom w:val="none" w:sz="0" w:space="0" w:color="auto"/>
            <w:right w:val="none" w:sz="0" w:space="0" w:color="auto"/>
          </w:divBdr>
          <w:divsChild>
            <w:div w:id="973756776">
              <w:marLeft w:val="0"/>
              <w:marRight w:val="0"/>
              <w:marTop w:val="0"/>
              <w:marBottom w:val="0"/>
              <w:divBdr>
                <w:top w:val="none" w:sz="0" w:space="0" w:color="auto"/>
                <w:left w:val="none" w:sz="0" w:space="0" w:color="auto"/>
                <w:bottom w:val="none" w:sz="0" w:space="0" w:color="auto"/>
                <w:right w:val="none" w:sz="0" w:space="0" w:color="auto"/>
              </w:divBdr>
            </w:div>
          </w:divsChild>
        </w:div>
        <w:div w:id="1614361399">
          <w:marLeft w:val="-225"/>
          <w:marRight w:val="-225"/>
          <w:marTop w:val="0"/>
          <w:marBottom w:val="180"/>
          <w:divBdr>
            <w:top w:val="none" w:sz="0" w:space="0" w:color="auto"/>
            <w:left w:val="none" w:sz="0" w:space="0" w:color="auto"/>
            <w:bottom w:val="none" w:sz="0" w:space="0" w:color="auto"/>
            <w:right w:val="none" w:sz="0" w:space="0" w:color="auto"/>
          </w:divBdr>
          <w:divsChild>
            <w:div w:id="974259022">
              <w:marLeft w:val="0"/>
              <w:marRight w:val="0"/>
              <w:marTop w:val="0"/>
              <w:marBottom w:val="0"/>
              <w:divBdr>
                <w:top w:val="none" w:sz="0" w:space="0" w:color="auto"/>
                <w:left w:val="none" w:sz="0" w:space="0" w:color="auto"/>
                <w:bottom w:val="none" w:sz="0" w:space="0" w:color="auto"/>
                <w:right w:val="none" w:sz="0" w:space="0" w:color="auto"/>
              </w:divBdr>
            </w:div>
          </w:divsChild>
        </w:div>
        <w:div w:id="1476096025">
          <w:marLeft w:val="-225"/>
          <w:marRight w:val="-225"/>
          <w:marTop w:val="0"/>
          <w:marBottom w:val="300"/>
          <w:divBdr>
            <w:top w:val="none" w:sz="0" w:space="0" w:color="auto"/>
            <w:left w:val="none" w:sz="0" w:space="0" w:color="auto"/>
            <w:bottom w:val="none" w:sz="0" w:space="0" w:color="auto"/>
            <w:right w:val="none" w:sz="0" w:space="0" w:color="auto"/>
          </w:divBdr>
          <w:divsChild>
            <w:div w:id="2027556237">
              <w:marLeft w:val="0"/>
              <w:marRight w:val="0"/>
              <w:marTop w:val="0"/>
              <w:marBottom w:val="0"/>
              <w:divBdr>
                <w:top w:val="none" w:sz="0" w:space="0" w:color="auto"/>
                <w:left w:val="none" w:sz="0" w:space="0" w:color="auto"/>
                <w:bottom w:val="none" w:sz="0" w:space="0" w:color="auto"/>
                <w:right w:val="none" w:sz="0" w:space="0" w:color="auto"/>
              </w:divBdr>
              <w:divsChild>
                <w:div w:id="13820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01245">
      <w:bodyDiv w:val="1"/>
      <w:marLeft w:val="0"/>
      <w:marRight w:val="0"/>
      <w:marTop w:val="0"/>
      <w:marBottom w:val="0"/>
      <w:divBdr>
        <w:top w:val="none" w:sz="0" w:space="0" w:color="auto"/>
        <w:left w:val="none" w:sz="0" w:space="0" w:color="auto"/>
        <w:bottom w:val="none" w:sz="0" w:space="0" w:color="auto"/>
        <w:right w:val="none" w:sz="0" w:space="0" w:color="auto"/>
      </w:divBdr>
    </w:div>
    <w:div w:id="377317553">
      <w:bodyDiv w:val="1"/>
      <w:marLeft w:val="0"/>
      <w:marRight w:val="0"/>
      <w:marTop w:val="0"/>
      <w:marBottom w:val="0"/>
      <w:divBdr>
        <w:top w:val="none" w:sz="0" w:space="0" w:color="auto"/>
        <w:left w:val="none" w:sz="0" w:space="0" w:color="auto"/>
        <w:bottom w:val="none" w:sz="0" w:space="0" w:color="auto"/>
        <w:right w:val="none" w:sz="0" w:space="0" w:color="auto"/>
      </w:divBdr>
    </w:div>
    <w:div w:id="379332129">
      <w:bodyDiv w:val="1"/>
      <w:marLeft w:val="0"/>
      <w:marRight w:val="0"/>
      <w:marTop w:val="0"/>
      <w:marBottom w:val="0"/>
      <w:divBdr>
        <w:top w:val="none" w:sz="0" w:space="0" w:color="auto"/>
        <w:left w:val="none" w:sz="0" w:space="0" w:color="auto"/>
        <w:bottom w:val="none" w:sz="0" w:space="0" w:color="auto"/>
        <w:right w:val="none" w:sz="0" w:space="0" w:color="auto"/>
      </w:divBdr>
    </w:div>
    <w:div w:id="382947821">
      <w:bodyDiv w:val="1"/>
      <w:marLeft w:val="0"/>
      <w:marRight w:val="0"/>
      <w:marTop w:val="0"/>
      <w:marBottom w:val="0"/>
      <w:divBdr>
        <w:top w:val="none" w:sz="0" w:space="0" w:color="auto"/>
        <w:left w:val="none" w:sz="0" w:space="0" w:color="auto"/>
        <w:bottom w:val="none" w:sz="0" w:space="0" w:color="auto"/>
        <w:right w:val="none" w:sz="0" w:space="0" w:color="auto"/>
      </w:divBdr>
    </w:div>
    <w:div w:id="383022862">
      <w:bodyDiv w:val="1"/>
      <w:marLeft w:val="0"/>
      <w:marRight w:val="0"/>
      <w:marTop w:val="0"/>
      <w:marBottom w:val="0"/>
      <w:divBdr>
        <w:top w:val="none" w:sz="0" w:space="0" w:color="auto"/>
        <w:left w:val="none" w:sz="0" w:space="0" w:color="auto"/>
        <w:bottom w:val="none" w:sz="0" w:space="0" w:color="auto"/>
        <w:right w:val="none" w:sz="0" w:space="0" w:color="auto"/>
      </w:divBdr>
    </w:div>
    <w:div w:id="425811251">
      <w:bodyDiv w:val="1"/>
      <w:marLeft w:val="0"/>
      <w:marRight w:val="0"/>
      <w:marTop w:val="0"/>
      <w:marBottom w:val="0"/>
      <w:divBdr>
        <w:top w:val="none" w:sz="0" w:space="0" w:color="auto"/>
        <w:left w:val="none" w:sz="0" w:space="0" w:color="auto"/>
        <w:bottom w:val="none" w:sz="0" w:space="0" w:color="auto"/>
        <w:right w:val="none" w:sz="0" w:space="0" w:color="auto"/>
      </w:divBdr>
      <w:divsChild>
        <w:div w:id="703293624">
          <w:marLeft w:val="0"/>
          <w:marRight w:val="0"/>
          <w:marTop w:val="0"/>
          <w:marBottom w:val="0"/>
          <w:divBdr>
            <w:top w:val="none" w:sz="0" w:space="0" w:color="auto"/>
            <w:left w:val="none" w:sz="0" w:space="0" w:color="auto"/>
            <w:bottom w:val="none" w:sz="0" w:space="0" w:color="auto"/>
            <w:right w:val="none" w:sz="0" w:space="0" w:color="auto"/>
          </w:divBdr>
        </w:div>
        <w:div w:id="1999382364">
          <w:marLeft w:val="0"/>
          <w:marRight w:val="0"/>
          <w:marTop w:val="0"/>
          <w:marBottom w:val="0"/>
          <w:divBdr>
            <w:top w:val="none" w:sz="0" w:space="0" w:color="auto"/>
            <w:left w:val="none" w:sz="0" w:space="0" w:color="auto"/>
            <w:bottom w:val="none" w:sz="0" w:space="0" w:color="auto"/>
            <w:right w:val="none" w:sz="0" w:space="0" w:color="auto"/>
          </w:divBdr>
        </w:div>
      </w:divsChild>
    </w:div>
    <w:div w:id="430396830">
      <w:bodyDiv w:val="1"/>
      <w:marLeft w:val="0"/>
      <w:marRight w:val="0"/>
      <w:marTop w:val="0"/>
      <w:marBottom w:val="0"/>
      <w:divBdr>
        <w:top w:val="none" w:sz="0" w:space="0" w:color="auto"/>
        <w:left w:val="none" w:sz="0" w:space="0" w:color="auto"/>
        <w:bottom w:val="none" w:sz="0" w:space="0" w:color="auto"/>
        <w:right w:val="none" w:sz="0" w:space="0" w:color="auto"/>
      </w:divBdr>
    </w:div>
    <w:div w:id="467936023">
      <w:bodyDiv w:val="1"/>
      <w:marLeft w:val="0"/>
      <w:marRight w:val="0"/>
      <w:marTop w:val="0"/>
      <w:marBottom w:val="0"/>
      <w:divBdr>
        <w:top w:val="none" w:sz="0" w:space="0" w:color="auto"/>
        <w:left w:val="none" w:sz="0" w:space="0" w:color="auto"/>
        <w:bottom w:val="none" w:sz="0" w:space="0" w:color="auto"/>
        <w:right w:val="none" w:sz="0" w:space="0" w:color="auto"/>
      </w:divBdr>
    </w:div>
    <w:div w:id="474102416">
      <w:bodyDiv w:val="1"/>
      <w:marLeft w:val="0"/>
      <w:marRight w:val="0"/>
      <w:marTop w:val="0"/>
      <w:marBottom w:val="0"/>
      <w:divBdr>
        <w:top w:val="none" w:sz="0" w:space="0" w:color="auto"/>
        <w:left w:val="none" w:sz="0" w:space="0" w:color="auto"/>
        <w:bottom w:val="none" w:sz="0" w:space="0" w:color="auto"/>
        <w:right w:val="none" w:sz="0" w:space="0" w:color="auto"/>
      </w:divBdr>
    </w:div>
    <w:div w:id="498540637">
      <w:bodyDiv w:val="1"/>
      <w:marLeft w:val="0"/>
      <w:marRight w:val="0"/>
      <w:marTop w:val="0"/>
      <w:marBottom w:val="0"/>
      <w:divBdr>
        <w:top w:val="none" w:sz="0" w:space="0" w:color="auto"/>
        <w:left w:val="none" w:sz="0" w:space="0" w:color="auto"/>
        <w:bottom w:val="none" w:sz="0" w:space="0" w:color="auto"/>
        <w:right w:val="none" w:sz="0" w:space="0" w:color="auto"/>
      </w:divBdr>
    </w:div>
    <w:div w:id="508328472">
      <w:bodyDiv w:val="1"/>
      <w:marLeft w:val="0"/>
      <w:marRight w:val="0"/>
      <w:marTop w:val="0"/>
      <w:marBottom w:val="0"/>
      <w:divBdr>
        <w:top w:val="none" w:sz="0" w:space="0" w:color="auto"/>
        <w:left w:val="none" w:sz="0" w:space="0" w:color="auto"/>
        <w:bottom w:val="none" w:sz="0" w:space="0" w:color="auto"/>
        <w:right w:val="none" w:sz="0" w:space="0" w:color="auto"/>
      </w:divBdr>
    </w:div>
    <w:div w:id="552620490">
      <w:bodyDiv w:val="1"/>
      <w:marLeft w:val="0"/>
      <w:marRight w:val="0"/>
      <w:marTop w:val="0"/>
      <w:marBottom w:val="0"/>
      <w:divBdr>
        <w:top w:val="none" w:sz="0" w:space="0" w:color="auto"/>
        <w:left w:val="none" w:sz="0" w:space="0" w:color="auto"/>
        <w:bottom w:val="none" w:sz="0" w:space="0" w:color="auto"/>
        <w:right w:val="none" w:sz="0" w:space="0" w:color="auto"/>
      </w:divBdr>
      <w:divsChild>
        <w:div w:id="1093086540">
          <w:marLeft w:val="1080"/>
          <w:marRight w:val="0"/>
          <w:marTop w:val="0"/>
          <w:marBottom w:val="0"/>
          <w:divBdr>
            <w:top w:val="none" w:sz="0" w:space="0" w:color="auto"/>
            <w:left w:val="none" w:sz="0" w:space="0" w:color="auto"/>
            <w:bottom w:val="none" w:sz="0" w:space="0" w:color="auto"/>
            <w:right w:val="none" w:sz="0" w:space="0" w:color="auto"/>
          </w:divBdr>
        </w:div>
        <w:div w:id="1061758025">
          <w:marLeft w:val="0"/>
          <w:marRight w:val="0"/>
          <w:marTop w:val="0"/>
          <w:marBottom w:val="0"/>
          <w:divBdr>
            <w:top w:val="none" w:sz="0" w:space="0" w:color="auto"/>
            <w:left w:val="none" w:sz="0" w:space="0" w:color="auto"/>
            <w:bottom w:val="none" w:sz="0" w:space="0" w:color="auto"/>
            <w:right w:val="none" w:sz="0" w:space="0" w:color="auto"/>
          </w:divBdr>
        </w:div>
        <w:div w:id="550195908">
          <w:marLeft w:val="1080"/>
          <w:marRight w:val="0"/>
          <w:marTop w:val="0"/>
          <w:marBottom w:val="0"/>
          <w:divBdr>
            <w:top w:val="none" w:sz="0" w:space="0" w:color="auto"/>
            <w:left w:val="none" w:sz="0" w:space="0" w:color="auto"/>
            <w:bottom w:val="none" w:sz="0" w:space="0" w:color="auto"/>
            <w:right w:val="none" w:sz="0" w:space="0" w:color="auto"/>
          </w:divBdr>
        </w:div>
        <w:div w:id="999114283">
          <w:marLeft w:val="1080"/>
          <w:marRight w:val="0"/>
          <w:marTop w:val="0"/>
          <w:marBottom w:val="0"/>
          <w:divBdr>
            <w:top w:val="none" w:sz="0" w:space="0" w:color="auto"/>
            <w:left w:val="none" w:sz="0" w:space="0" w:color="auto"/>
            <w:bottom w:val="none" w:sz="0" w:space="0" w:color="auto"/>
            <w:right w:val="none" w:sz="0" w:space="0" w:color="auto"/>
          </w:divBdr>
        </w:div>
        <w:div w:id="2087261523">
          <w:marLeft w:val="1080"/>
          <w:marRight w:val="0"/>
          <w:marTop w:val="0"/>
          <w:marBottom w:val="0"/>
          <w:divBdr>
            <w:top w:val="none" w:sz="0" w:space="0" w:color="auto"/>
            <w:left w:val="none" w:sz="0" w:space="0" w:color="auto"/>
            <w:bottom w:val="none" w:sz="0" w:space="0" w:color="auto"/>
            <w:right w:val="none" w:sz="0" w:space="0" w:color="auto"/>
          </w:divBdr>
        </w:div>
        <w:div w:id="847521080">
          <w:marLeft w:val="1080"/>
          <w:marRight w:val="0"/>
          <w:marTop w:val="0"/>
          <w:marBottom w:val="0"/>
          <w:divBdr>
            <w:top w:val="none" w:sz="0" w:space="0" w:color="auto"/>
            <w:left w:val="none" w:sz="0" w:space="0" w:color="auto"/>
            <w:bottom w:val="none" w:sz="0" w:space="0" w:color="auto"/>
            <w:right w:val="none" w:sz="0" w:space="0" w:color="auto"/>
          </w:divBdr>
        </w:div>
        <w:div w:id="1766538021">
          <w:marLeft w:val="1080"/>
          <w:marRight w:val="0"/>
          <w:marTop w:val="0"/>
          <w:marBottom w:val="0"/>
          <w:divBdr>
            <w:top w:val="none" w:sz="0" w:space="0" w:color="auto"/>
            <w:left w:val="none" w:sz="0" w:space="0" w:color="auto"/>
            <w:bottom w:val="none" w:sz="0" w:space="0" w:color="auto"/>
            <w:right w:val="none" w:sz="0" w:space="0" w:color="auto"/>
          </w:divBdr>
        </w:div>
        <w:div w:id="321784216">
          <w:marLeft w:val="1080"/>
          <w:marRight w:val="0"/>
          <w:marTop w:val="0"/>
          <w:marBottom w:val="0"/>
          <w:divBdr>
            <w:top w:val="none" w:sz="0" w:space="0" w:color="auto"/>
            <w:left w:val="none" w:sz="0" w:space="0" w:color="auto"/>
            <w:bottom w:val="none" w:sz="0" w:space="0" w:color="auto"/>
            <w:right w:val="none" w:sz="0" w:space="0" w:color="auto"/>
          </w:divBdr>
        </w:div>
      </w:divsChild>
    </w:div>
    <w:div w:id="559250635">
      <w:bodyDiv w:val="1"/>
      <w:marLeft w:val="0"/>
      <w:marRight w:val="0"/>
      <w:marTop w:val="0"/>
      <w:marBottom w:val="0"/>
      <w:divBdr>
        <w:top w:val="none" w:sz="0" w:space="0" w:color="auto"/>
        <w:left w:val="none" w:sz="0" w:space="0" w:color="auto"/>
        <w:bottom w:val="none" w:sz="0" w:space="0" w:color="auto"/>
        <w:right w:val="none" w:sz="0" w:space="0" w:color="auto"/>
      </w:divBdr>
    </w:div>
    <w:div w:id="565845376">
      <w:bodyDiv w:val="1"/>
      <w:marLeft w:val="0"/>
      <w:marRight w:val="0"/>
      <w:marTop w:val="0"/>
      <w:marBottom w:val="0"/>
      <w:divBdr>
        <w:top w:val="none" w:sz="0" w:space="0" w:color="auto"/>
        <w:left w:val="none" w:sz="0" w:space="0" w:color="auto"/>
        <w:bottom w:val="none" w:sz="0" w:space="0" w:color="auto"/>
        <w:right w:val="none" w:sz="0" w:space="0" w:color="auto"/>
      </w:divBdr>
    </w:div>
    <w:div w:id="572930815">
      <w:bodyDiv w:val="1"/>
      <w:marLeft w:val="0"/>
      <w:marRight w:val="0"/>
      <w:marTop w:val="0"/>
      <w:marBottom w:val="0"/>
      <w:divBdr>
        <w:top w:val="none" w:sz="0" w:space="0" w:color="auto"/>
        <w:left w:val="none" w:sz="0" w:space="0" w:color="auto"/>
        <w:bottom w:val="none" w:sz="0" w:space="0" w:color="auto"/>
        <w:right w:val="none" w:sz="0" w:space="0" w:color="auto"/>
      </w:divBdr>
    </w:div>
    <w:div w:id="582032602">
      <w:bodyDiv w:val="1"/>
      <w:marLeft w:val="0"/>
      <w:marRight w:val="0"/>
      <w:marTop w:val="0"/>
      <w:marBottom w:val="0"/>
      <w:divBdr>
        <w:top w:val="none" w:sz="0" w:space="0" w:color="auto"/>
        <w:left w:val="none" w:sz="0" w:space="0" w:color="auto"/>
        <w:bottom w:val="none" w:sz="0" w:space="0" w:color="auto"/>
        <w:right w:val="none" w:sz="0" w:space="0" w:color="auto"/>
      </w:divBdr>
    </w:div>
    <w:div w:id="585967241">
      <w:bodyDiv w:val="1"/>
      <w:marLeft w:val="0"/>
      <w:marRight w:val="0"/>
      <w:marTop w:val="0"/>
      <w:marBottom w:val="0"/>
      <w:divBdr>
        <w:top w:val="none" w:sz="0" w:space="0" w:color="auto"/>
        <w:left w:val="none" w:sz="0" w:space="0" w:color="auto"/>
        <w:bottom w:val="none" w:sz="0" w:space="0" w:color="auto"/>
        <w:right w:val="none" w:sz="0" w:space="0" w:color="auto"/>
      </w:divBdr>
    </w:div>
    <w:div w:id="653683623">
      <w:bodyDiv w:val="1"/>
      <w:marLeft w:val="0"/>
      <w:marRight w:val="0"/>
      <w:marTop w:val="0"/>
      <w:marBottom w:val="0"/>
      <w:divBdr>
        <w:top w:val="none" w:sz="0" w:space="0" w:color="auto"/>
        <w:left w:val="none" w:sz="0" w:space="0" w:color="auto"/>
        <w:bottom w:val="none" w:sz="0" w:space="0" w:color="auto"/>
        <w:right w:val="none" w:sz="0" w:space="0" w:color="auto"/>
      </w:divBdr>
      <w:divsChild>
        <w:div w:id="1832328709">
          <w:marLeft w:val="0"/>
          <w:marRight w:val="0"/>
          <w:marTop w:val="0"/>
          <w:marBottom w:val="0"/>
          <w:divBdr>
            <w:top w:val="none" w:sz="0" w:space="0" w:color="auto"/>
            <w:left w:val="none" w:sz="0" w:space="0" w:color="auto"/>
            <w:bottom w:val="none" w:sz="0" w:space="0" w:color="auto"/>
            <w:right w:val="none" w:sz="0" w:space="0" w:color="auto"/>
          </w:divBdr>
          <w:divsChild>
            <w:div w:id="1975719016">
              <w:marLeft w:val="0"/>
              <w:marRight w:val="0"/>
              <w:marTop w:val="0"/>
              <w:marBottom w:val="0"/>
              <w:divBdr>
                <w:top w:val="none" w:sz="0" w:space="0" w:color="auto"/>
                <w:left w:val="none" w:sz="0" w:space="0" w:color="auto"/>
                <w:bottom w:val="none" w:sz="0" w:space="0" w:color="auto"/>
                <w:right w:val="none" w:sz="0" w:space="0" w:color="auto"/>
              </w:divBdr>
              <w:divsChild>
                <w:div w:id="5383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60489">
      <w:bodyDiv w:val="1"/>
      <w:marLeft w:val="0"/>
      <w:marRight w:val="0"/>
      <w:marTop w:val="0"/>
      <w:marBottom w:val="0"/>
      <w:divBdr>
        <w:top w:val="none" w:sz="0" w:space="0" w:color="auto"/>
        <w:left w:val="none" w:sz="0" w:space="0" w:color="auto"/>
        <w:bottom w:val="none" w:sz="0" w:space="0" w:color="auto"/>
        <w:right w:val="none" w:sz="0" w:space="0" w:color="auto"/>
      </w:divBdr>
    </w:div>
    <w:div w:id="680206515">
      <w:bodyDiv w:val="1"/>
      <w:marLeft w:val="0"/>
      <w:marRight w:val="0"/>
      <w:marTop w:val="0"/>
      <w:marBottom w:val="0"/>
      <w:divBdr>
        <w:top w:val="none" w:sz="0" w:space="0" w:color="auto"/>
        <w:left w:val="none" w:sz="0" w:space="0" w:color="auto"/>
        <w:bottom w:val="none" w:sz="0" w:space="0" w:color="auto"/>
        <w:right w:val="none" w:sz="0" w:space="0" w:color="auto"/>
      </w:divBdr>
    </w:div>
    <w:div w:id="718241715">
      <w:bodyDiv w:val="1"/>
      <w:marLeft w:val="0"/>
      <w:marRight w:val="0"/>
      <w:marTop w:val="0"/>
      <w:marBottom w:val="0"/>
      <w:divBdr>
        <w:top w:val="none" w:sz="0" w:space="0" w:color="auto"/>
        <w:left w:val="none" w:sz="0" w:space="0" w:color="auto"/>
        <w:bottom w:val="none" w:sz="0" w:space="0" w:color="auto"/>
        <w:right w:val="none" w:sz="0" w:space="0" w:color="auto"/>
      </w:divBdr>
    </w:div>
    <w:div w:id="718556342">
      <w:bodyDiv w:val="1"/>
      <w:marLeft w:val="0"/>
      <w:marRight w:val="0"/>
      <w:marTop w:val="0"/>
      <w:marBottom w:val="0"/>
      <w:divBdr>
        <w:top w:val="none" w:sz="0" w:space="0" w:color="auto"/>
        <w:left w:val="none" w:sz="0" w:space="0" w:color="auto"/>
        <w:bottom w:val="none" w:sz="0" w:space="0" w:color="auto"/>
        <w:right w:val="none" w:sz="0" w:space="0" w:color="auto"/>
      </w:divBdr>
    </w:div>
    <w:div w:id="732392053">
      <w:bodyDiv w:val="1"/>
      <w:marLeft w:val="0"/>
      <w:marRight w:val="0"/>
      <w:marTop w:val="0"/>
      <w:marBottom w:val="0"/>
      <w:divBdr>
        <w:top w:val="none" w:sz="0" w:space="0" w:color="auto"/>
        <w:left w:val="none" w:sz="0" w:space="0" w:color="auto"/>
        <w:bottom w:val="none" w:sz="0" w:space="0" w:color="auto"/>
        <w:right w:val="none" w:sz="0" w:space="0" w:color="auto"/>
      </w:divBdr>
    </w:div>
    <w:div w:id="783422999">
      <w:bodyDiv w:val="1"/>
      <w:marLeft w:val="0"/>
      <w:marRight w:val="0"/>
      <w:marTop w:val="0"/>
      <w:marBottom w:val="0"/>
      <w:divBdr>
        <w:top w:val="none" w:sz="0" w:space="0" w:color="auto"/>
        <w:left w:val="none" w:sz="0" w:space="0" w:color="auto"/>
        <w:bottom w:val="none" w:sz="0" w:space="0" w:color="auto"/>
        <w:right w:val="none" w:sz="0" w:space="0" w:color="auto"/>
      </w:divBdr>
    </w:div>
    <w:div w:id="785197593">
      <w:bodyDiv w:val="1"/>
      <w:marLeft w:val="0"/>
      <w:marRight w:val="0"/>
      <w:marTop w:val="0"/>
      <w:marBottom w:val="0"/>
      <w:divBdr>
        <w:top w:val="none" w:sz="0" w:space="0" w:color="auto"/>
        <w:left w:val="none" w:sz="0" w:space="0" w:color="auto"/>
        <w:bottom w:val="none" w:sz="0" w:space="0" w:color="auto"/>
        <w:right w:val="none" w:sz="0" w:space="0" w:color="auto"/>
      </w:divBdr>
    </w:div>
    <w:div w:id="808401692">
      <w:bodyDiv w:val="1"/>
      <w:marLeft w:val="0"/>
      <w:marRight w:val="0"/>
      <w:marTop w:val="0"/>
      <w:marBottom w:val="0"/>
      <w:divBdr>
        <w:top w:val="none" w:sz="0" w:space="0" w:color="auto"/>
        <w:left w:val="none" w:sz="0" w:space="0" w:color="auto"/>
        <w:bottom w:val="none" w:sz="0" w:space="0" w:color="auto"/>
        <w:right w:val="none" w:sz="0" w:space="0" w:color="auto"/>
      </w:divBdr>
    </w:div>
    <w:div w:id="817527989">
      <w:bodyDiv w:val="1"/>
      <w:marLeft w:val="0"/>
      <w:marRight w:val="0"/>
      <w:marTop w:val="0"/>
      <w:marBottom w:val="0"/>
      <w:divBdr>
        <w:top w:val="none" w:sz="0" w:space="0" w:color="auto"/>
        <w:left w:val="none" w:sz="0" w:space="0" w:color="auto"/>
        <w:bottom w:val="none" w:sz="0" w:space="0" w:color="auto"/>
        <w:right w:val="none" w:sz="0" w:space="0" w:color="auto"/>
      </w:divBdr>
    </w:div>
    <w:div w:id="859784935">
      <w:bodyDiv w:val="1"/>
      <w:marLeft w:val="0"/>
      <w:marRight w:val="0"/>
      <w:marTop w:val="0"/>
      <w:marBottom w:val="0"/>
      <w:divBdr>
        <w:top w:val="none" w:sz="0" w:space="0" w:color="auto"/>
        <w:left w:val="none" w:sz="0" w:space="0" w:color="auto"/>
        <w:bottom w:val="none" w:sz="0" w:space="0" w:color="auto"/>
        <w:right w:val="none" w:sz="0" w:space="0" w:color="auto"/>
      </w:divBdr>
    </w:div>
    <w:div w:id="910846492">
      <w:bodyDiv w:val="1"/>
      <w:marLeft w:val="0"/>
      <w:marRight w:val="0"/>
      <w:marTop w:val="0"/>
      <w:marBottom w:val="0"/>
      <w:divBdr>
        <w:top w:val="none" w:sz="0" w:space="0" w:color="auto"/>
        <w:left w:val="none" w:sz="0" w:space="0" w:color="auto"/>
        <w:bottom w:val="none" w:sz="0" w:space="0" w:color="auto"/>
        <w:right w:val="none" w:sz="0" w:space="0" w:color="auto"/>
      </w:divBdr>
    </w:div>
    <w:div w:id="931284439">
      <w:bodyDiv w:val="1"/>
      <w:marLeft w:val="0"/>
      <w:marRight w:val="0"/>
      <w:marTop w:val="0"/>
      <w:marBottom w:val="0"/>
      <w:divBdr>
        <w:top w:val="none" w:sz="0" w:space="0" w:color="auto"/>
        <w:left w:val="none" w:sz="0" w:space="0" w:color="auto"/>
        <w:bottom w:val="none" w:sz="0" w:space="0" w:color="auto"/>
        <w:right w:val="none" w:sz="0" w:space="0" w:color="auto"/>
      </w:divBdr>
    </w:div>
    <w:div w:id="945619114">
      <w:bodyDiv w:val="1"/>
      <w:marLeft w:val="0"/>
      <w:marRight w:val="0"/>
      <w:marTop w:val="0"/>
      <w:marBottom w:val="0"/>
      <w:divBdr>
        <w:top w:val="none" w:sz="0" w:space="0" w:color="auto"/>
        <w:left w:val="none" w:sz="0" w:space="0" w:color="auto"/>
        <w:bottom w:val="none" w:sz="0" w:space="0" w:color="auto"/>
        <w:right w:val="none" w:sz="0" w:space="0" w:color="auto"/>
      </w:divBdr>
    </w:div>
    <w:div w:id="949316505">
      <w:bodyDiv w:val="1"/>
      <w:marLeft w:val="0"/>
      <w:marRight w:val="0"/>
      <w:marTop w:val="0"/>
      <w:marBottom w:val="0"/>
      <w:divBdr>
        <w:top w:val="none" w:sz="0" w:space="0" w:color="auto"/>
        <w:left w:val="none" w:sz="0" w:space="0" w:color="auto"/>
        <w:bottom w:val="none" w:sz="0" w:space="0" w:color="auto"/>
        <w:right w:val="none" w:sz="0" w:space="0" w:color="auto"/>
      </w:divBdr>
    </w:div>
    <w:div w:id="982469806">
      <w:bodyDiv w:val="1"/>
      <w:marLeft w:val="0"/>
      <w:marRight w:val="0"/>
      <w:marTop w:val="0"/>
      <w:marBottom w:val="0"/>
      <w:divBdr>
        <w:top w:val="none" w:sz="0" w:space="0" w:color="auto"/>
        <w:left w:val="none" w:sz="0" w:space="0" w:color="auto"/>
        <w:bottom w:val="none" w:sz="0" w:space="0" w:color="auto"/>
        <w:right w:val="none" w:sz="0" w:space="0" w:color="auto"/>
      </w:divBdr>
    </w:div>
    <w:div w:id="982731783">
      <w:bodyDiv w:val="1"/>
      <w:marLeft w:val="0"/>
      <w:marRight w:val="0"/>
      <w:marTop w:val="0"/>
      <w:marBottom w:val="0"/>
      <w:divBdr>
        <w:top w:val="none" w:sz="0" w:space="0" w:color="auto"/>
        <w:left w:val="none" w:sz="0" w:space="0" w:color="auto"/>
        <w:bottom w:val="none" w:sz="0" w:space="0" w:color="auto"/>
        <w:right w:val="none" w:sz="0" w:space="0" w:color="auto"/>
      </w:divBdr>
    </w:div>
    <w:div w:id="992490466">
      <w:bodyDiv w:val="1"/>
      <w:marLeft w:val="0"/>
      <w:marRight w:val="0"/>
      <w:marTop w:val="0"/>
      <w:marBottom w:val="0"/>
      <w:divBdr>
        <w:top w:val="none" w:sz="0" w:space="0" w:color="auto"/>
        <w:left w:val="none" w:sz="0" w:space="0" w:color="auto"/>
        <w:bottom w:val="none" w:sz="0" w:space="0" w:color="auto"/>
        <w:right w:val="none" w:sz="0" w:space="0" w:color="auto"/>
      </w:divBdr>
    </w:div>
    <w:div w:id="1002197152">
      <w:bodyDiv w:val="1"/>
      <w:marLeft w:val="0"/>
      <w:marRight w:val="0"/>
      <w:marTop w:val="0"/>
      <w:marBottom w:val="0"/>
      <w:divBdr>
        <w:top w:val="none" w:sz="0" w:space="0" w:color="auto"/>
        <w:left w:val="none" w:sz="0" w:space="0" w:color="auto"/>
        <w:bottom w:val="none" w:sz="0" w:space="0" w:color="auto"/>
        <w:right w:val="none" w:sz="0" w:space="0" w:color="auto"/>
      </w:divBdr>
    </w:div>
    <w:div w:id="1091469022">
      <w:bodyDiv w:val="1"/>
      <w:marLeft w:val="0"/>
      <w:marRight w:val="0"/>
      <w:marTop w:val="0"/>
      <w:marBottom w:val="0"/>
      <w:divBdr>
        <w:top w:val="none" w:sz="0" w:space="0" w:color="auto"/>
        <w:left w:val="none" w:sz="0" w:space="0" w:color="auto"/>
        <w:bottom w:val="none" w:sz="0" w:space="0" w:color="auto"/>
        <w:right w:val="none" w:sz="0" w:space="0" w:color="auto"/>
      </w:divBdr>
      <w:divsChild>
        <w:div w:id="984119715">
          <w:marLeft w:val="0"/>
          <w:marRight w:val="0"/>
          <w:marTop w:val="0"/>
          <w:marBottom w:val="0"/>
          <w:divBdr>
            <w:top w:val="none" w:sz="0" w:space="0" w:color="auto"/>
            <w:left w:val="none" w:sz="0" w:space="0" w:color="auto"/>
            <w:bottom w:val="none" w:sz="0" w:space="0" w:color="auto"/>
            <w:right w:val="none" w:sz="0" w:space="0" w:color="auto"/>
          </w:divBdr>
        </w:div>
        <w:div w:id="1855608448">
          <w:marLeft w:val="0"/>
          <w:marRight w:val="0"/>
          <w:marTop w:val="0"/>
          <w:marBottom w:val="109"/>
          <w:divBdr>
            <w:top w:val="none" w:sz="0" w:space="0" w:color="auto"/>
            <w:left w:val="none" w:sz="0" w:space="0" w:color="auto"/>
            <w:bottom w:val="dashed" w:sz="4" w:space="2" w:color="DDDDDD"/>
            <w:right w:val="none" w:sz="0" w:space="0" w:color="auto"/>
          </w:divBdr>
          <w:divsChild>
            <w:div w:id="306908057">
              <w:marLeft w:val="0"/>
              <w:marRight w:val="0"/>
              <w:marTop w:val="0"/>
              <w:marBottom w:val="0"/>
              <w:divBdr>
                <w:top w:val="none" w:sz="0" w:space="0" w:color="auto"/>
                <w:left w:val="none" w:sz="0" w:space="0" w:color="auto"/>
                <w:bottom w:val="none" w:sz="0" w:space="0" w:color="auto"/>
                <w:right w:val="none" w:sz="0" w:space="0" w:color="auto"/>
              </w:divBdr>
            </w:div>
          </w:divsChild>
        </w:div>
        <w:div w:id="2073699692">
          <w:marLeft w:val="0"/>
          <w:marRight w:val="0"/>
          <w:marTop w:val="0"/>
          <w:marBottom w:val="436"/>
          <w:divBdr>
            <w:top w:val="none" w:sz="0" w:space="0" w:color="auto"/>
            <w:left w:val="none" w:sz="0" w:space="0" w:color="auto"/>
            <w:bottom w:val="none" w:sz="0" w:space="0" w:color="auto"/>
            <w:right w:val="none" w:sz="0" w:space="0" w:color="auto"/>
          </w:divBdr>
        </w:div>
        <w:div w:id="351615455">
          <w:marLeft w:val="0"/>
          <w:marRight w:val="0"/>
          <w:marTop w:val="0"/>
          <w:marBottom w:val="0"/>
          <w:divBdr>
            <w:top w:val="none" w:sz="0" w:space="0" w:color="auto"/>
            <w:left w:val="none" w:sz="0" w:space="0" w:color="auto"/>
            <w:bottom w:val="none" w:sz="0" w:space="0" w:color="auto"/>
            <w:right w:val="none" w:sz="0" w:space="0" w:color="auto"/>
          </w:divBdr>
          <w:divsChild>
            <w:div w:id="1454134547">
              <w:marLeft w:val="0"/>
              <w:marRight w:val="655"/>
              <w:marTop w:val="0"/>
              <w:marBottom w:val="0"/>
              <w:divBdr>
                <w:top w:val="none" w:sz="0" w:space="0" w:color="auto"/>
                <w:left w:val="none" w:sz="0" w:space="0" w:color="auto"/>
                <w:bottom w:val="none" w:sz="0" w:space="0" w:color="auto"/>
                <w:right w:val="none" w:sz="0" w:space="0" w:color="auto"/>
              </w:divBdr>
              <w:divsChild>
                <w:div w:id="974681204">
                  <w:marLeft w:val="0"/>
                  <w:marRight w:val="0"/>
                  <w:marTop w:val="0"/>
                  <w:marBottom w:val="0"/>
                  <w:divBdr>
                    <w:top w:val="none" w:sz="0" w:space="0" w:color="auto"/>
                    <w:left w:val="none" w:sz="0" w:space="0" w:color="auto"/>
                    <w:bottom w:val="none" w:sz="0" w:space="0" w:color="auto"/>
                    <w:right w:val="none" w:sz="0" w:space="0" w:color="auto"/>
                  </w:divBdr>
                </w:div>
              </w:divsChild>
            </w:div>
            <w:div w:id="1477644690">
              <w:marLeft w:val="0"/>
              <w:marRight w:val="0"/>
              <w:marTop w:val="0"/>
              <w:marBottom w:val="327"/>
              <w:divBdr>
                <w:top w:val="none" w:sz="0" w:space="0" w:color="auto"/>
                <w:left w:val="none" w:sz="0" w:space="0" w:color="auto"/>
                <w:bottom w:val="none" w:sz="0" w:space="0" w:color="auto"/>
                <w:right w:val="none" w:sz="0" w:space="0" w:color="auto"/>
              </w:divBdr>
            </w:div>
          </w:divsChild>
        </w:div>
      </w:divsChild>
    </w:div>
    <w:div w:id="1094783896">
      <w:bodyDiv w:val="1"/>
      <w:marLeft w:val="0"/>
      <w:marRight w:val="0"/>
      <w:marTop w:val="0"/>
      <w:marBottom w:val="0"/>
      <w:divBdr>
        <w:top w:val="none" w:sz="0" w:space="0" w:color="auto"/>
        <w:left w:val="none" w:sz="0" w:space="0" w:color="auto"/>
        <w:bottom w:val="none" w:sz="0" w:space="0" w:color="auto"/>
        <w:right w:val="none" w:sz="0" w:space="0" w:color="auto"/>
      </w:divBdr>
    </w:div>
    <w:div w:id="1095900772">
      <w:bodyDiv w:val="1"/>
      <w:marLeft w:val="0"/>
      <w:marRight w:val="0"/>
      <w:marTop w:val="0"/>
      <w:marBottom w:val="0"/>
      <w:divBdr>
        <w:top w:val="none" w:sz="0" w:space="0" w:color="auto"/>
        <w:left w:val="none" w:sz="0" w:space="0" w:color="auto"/>
        <w:bottom w:val="none" w:sz="0" w:space="0" w:color="auto"/>
        <w:right w:val="none" w:sz="0" w:space="0" w:color="auto"/>
      </w:divBdr>
    </w:div>
    <w:div w:id="1119446974">
      <w:bodyDiv w:val="1"/>
      <w:marLeft w:val="0"/>
      <w:marRight w:val="0"/>
      <w:marTop w:val="0"/>
      <w:marBottom w:val="0"/>
      <w:divBdr>
        <w:top w:val="none" w:sz="0" w:space="0" w:color="auto"/>
        <w:left w:val="none" w:sz="0" w:space="0" w:color="auto"/>
        <w:bottom w:val="none" w:sz="0" w:space="0" w:color="auto"/>
        <w:right w:val="none" w:sz="0" w:space="0" w:color="auto"/>
      </w:divBdr>
    </w:div>
    <w:div w:id="1243446076">
      <w:bodyDiv w:val="1"/>
      <w:marLeft w:val="0"/>
      <w:marRight w:val="0"/>
      <w:marTop w:val="0"/>
      <w:marBottom w:val="0"/>
      <w:divBdr>
        <w:top w:val="none" w:sz="0" w:space="0" w:color="auto"/>
        <w:left w:val="none" w:sz="0" w:space="0" w:color="auto"/>
        <w:bottom w:val="none" w:sz="0" w:space="0" w:color="auto"/>
        <w:right w:val="none" w:sz="0" w:space="0" w:color="auto"/>
      </w:divBdr>
    </w:div>
    <w:div w:id="1253465015">
      <w:bodyDiv w:val="1"/>
      <w:marLeft w:val="0"/>
      <w:marRight w:val="0"/>
      <w:marTop w:val="0"/>
      <w:marBottom w:val="0"/>
      <w:divBdr>
        <w:top w:val="none" w:sz="0" w:space="0" w:color="auto"/>
        <w:left w:val="none" w:sz="0" w:space="0" w:color="auto"/>
        <w:bottom w:val="none" w:sz="0" w:space="0" w:color="auto"/>
        <w:right w:val="none" w:sz="0" w:space="0" w:color="auto"/>
      </w:divBdr>
    </w:div>
    <w:div w:id="1259219699">
      <w:bodyDiv w:val="1"/>
      <w:marLeft w:val="0"/>
      <w:marRight w:val="0"/>
      <w:marTop w:val="0"/>
      <w:marBottom w:val="0"/>
      <w:divBdr>
        <w:top w:val="none" w:sz="0" w:space="0" w:color="auto"/>
        <w:left w:val="none" w:sz="0" w:space="0" w:color="auto"/>
        <w:bottom w:val="none" w:sz="0" w:space="0" w:color="auto"/>
        <w:right w:val="none" w:sz="0" w:space="0" w:color="auto"/>
      </w:divBdr>
    </w:div>
    <w:div w:id="1356272297">
      <w:bodyDiv w:val="1"/>
      <w:marLeft w:val="0"/>
      <w:marRight w:val="0"/>
      <w:marTop w:val="0"/>
      <w:marBottom w:val="0"/>
      <w:divBdr>
        <w:top w:val="none" w:sz="0" w:space="0" w:color="auto"/>
        <w:left w:val="none" w:sz="0" w:space="0" w:color="auto"/>
        <w:bottom w:val="none" w:sz="0" w:space="0" w:color="auto"/>
        <w:right w:val="none" w:sz="0" w:space="0" w:color="auto"/>
      </w:divBdr>
      <w:divsChild>
        <w:div w:id="1527864275">
          <w:marLeft w:val="0"/>
          <w:marRight w:val="0"/>
          <w:marTop w:val="0"/>
          <w:marBottom w:val="0"/>
          <w:divBdr>
            <w:top w:val="none" w:sz="0" w:space="0" w:color="auto"/>
            <w:left w:val="none" w:sz="0" w:space="0" w:color="auto"/>
            <w:bottom w:val="none" w:sz="0" w:space="0" w:color="auto"/>
            <w:right w:val="none" w:sz="0" w:space="0" w:color="auto"/>
          </w:divBdr>
        </w:div>
        <w:div w:id="1538153499">
          <w:marLeft w:val="0"/>
          <w:marRight w:val="0"/>
          <w:marTop w:val="0"/>
          <w:marBottom w:val="0"/>
          <w:divBdr>
            <w:top w:val="none" w:sz="0" w:space="0" w:color="auto"/>
            <w:left w:val="none" w:sz="0" w:space="0" w:color="auto"/>
            <w:bottom w:val="none" w:sz="0" w:space="0" w:color="auto"/>
            <w:right w:val="none" w:sz="0" w:space="0" w:color="auto"/>
          </w:divBdr>
        </w:div>
        <w:div w:id="776481619">
          <w:marLeft w:val="0"/>
          <w:marRight w:val="0"/>
          <w:marTop w:val="0"/>
          <w:marBottom w:val="0"/>
          <w:divBdr>
            <w:top w:val="none" w:sz="0" w:space="0" w:color="auto"/>
            <w:left w:val="none" w:sz="0" w:space="0" w:color="auto"/>
            <w:bottom w:val="none" w:sz="0" w:space="0" w:color="auto"/>
            <w:right w:val="none" w:sz="0" w:space="0" w:color="auto"/>
          </w:divBdr>
        </w:div>
        <w:div w:id="402794599">
          <w:marLeft w:val="0"/>
          <w:marRight w:val="0"/>
          <w:marTop w:val="0"/>
          <w:marBottom w:val="0"/>
          <w:divBdr>
            <w:top w:val="none" w:sz="0" w:space="0" w:color="auto"/>
            <w:left w:val="none" w:sz="0" w:space="0" w:color="auto"/>
            <w:bottom w:val="none" w:sz="0" w:space="0" w:color="auto"/>
            <w:right w:val="none" w:sz="0" w:space="0" w:color="auto"/>
          </w:divBdr>
        </w:div>
        <w:div w:id="172115660">
          <w:marLeft w:val="0"/>
          <w:marRight w:val="0"/>
          <w:marTop w:val="0"/>
          <w:marBottom w:val="0"/>
          <w:divBdr>
            <w:top w:val="none" w:sz="0" w:space="0" w:color="auto"/>
            <w:left w:val="none" w:sz="0" w:space="0" w:color="auto"/>
            <w:bottom w:val="none" w:sz="0" w:space="0" w:color="auto"/>
            <w:right w:val="none" w:sz="0" w:space="0" w:color="auto"/>
          </w:divBdr>
        </w:div>
        <w:div w:id="185870875">
          <w:marLeft w:val="0"/>
          <w:marRight w:val="0"/>
          <w:marTop w:val="0"/>
          <w:marBottom w:val="0"/>
          <w:divBdr>
            <w:top w:val="none" w:sz="0" w:space="0" w:color="auto"/>
            <w:left w:val="none" w:sz="0" w:space="0" w:color="auto"/>
            <w:bottom w:val="none" w:sz="0" w:space="0" w:color="auto"/>
            <w:right w:val="none" w:sz="0" w:space="0" w:color="auto"/>
          </w:divBdr>
        </w:div>
        <w:div w:id="1859080307">
          <w:marLeft w:val="0"/>
          <w:marRight w:val="0"/>
          <w:marTop w:val="0"/>
          <w:marBottom w:val="0"/>
          <w:divBdr>
            <w:top w:val="none" w:sz="0" w:space="0" w:color="auto"/>
            <w:left w:val="none" w:sz="0" w:space="0" w:color="auto"/>
            <w:bottom w:val="none" w:sz="0" w:space="0" w:color="auto"/>
            <w:right w:val="none" w:sz="0" w:space="0" w:color="auto"/>
          </w:divBdr>
        </w:div>
        <w:div w:id="2000886446">
          <w:marLeft w:val="0"/>
          <w:marRight w:val="0"/>
          <w:marTop w:val="0"/>
          <w:marBottom w:val="0"/>
          <w:divBdr>
            <w:top w:val="none" w:sz="0" w:space="0" w:color="auto"/>
            <w:left w:val="none" w:sz="0" w:space="0" w:color="auto"/>
            <w:bottom w:val="none" w:sz="0" w:space="0" w:color="auto"/>
            <w:right w:val="none" w:sz="0" w:space="0" w:color="auto"/>
          </w:divBdr>
        </w:div>
        <w:div w:id="205412370">
          <w:marLeft w:val="0"/>
          <w:marRight w:val="0"/>
          <w:marTop w:val="0"/>
          <w:marBottom w:val="0"/>
          <w:divBdr>
            <w:top w:val="none" w:sz="0" w:space="0" w:color="auto"/>
            <w:left w:val="none" w:sz="0" w:space="0" w:color="auto"/>
            <w:bottom w:val="none" w:sz="0" w:space="0" w:color="auto"/>
            <w:right w:val="none" w:sz="0" w:space="0" w:color="auto"/>
          </w:divBdr>
        </w:div>
        <w:div w:id="1056007707">
          <w:marLeft w:val="0"/>
          <w:marRight w:val="0"/>
          <w:marTop w:val="0"/>
          <w:marBottom w:val="0"/>
          <w:divBdr>
            <w:top w:val="none" w:sz="0" w:space="0" w:color="auto"/>
            <w:left w:val="none" w:sz="0" w:space="0" w:color="auto"/>
            <w:bottom w:val="none" w:sz="0" w:space="0" w:color="auto"/>
            <w:right w:val="none" w:sz="0" w:space="0" w:color="auto"/>
          </w:divBdr>
        </w:div>
      </w:divsChild>
    </w:div>
    <w:div w:id="1368335967">
      <w:bodyDiv w:val="1"/>
      <w:marLeft w:val="0"/>
      <w:marRight w:val="0"/>
      <w:marTop w:val="0"/>
      <w:marBottom w:val="0"/>
      <w:divBdr>
        <w:top w:val="none" w:sz="0" w:space="0" w:color="auto"/>
        <w:left w:val="none" w:sz="0" w:space="0" w:color="auto"/>
        <w:bottom w:val="none" w:sz="0" w:space="0" w:color="auto"/>
        <w:right w:val="none" w:sz="0" w:space="0" w:color="auto"/>
      </w:divBdr>
    </w:div>
    <w:div w:id="1373388231">
      <w:bodyDiv w:val="1"/>
      <w:marLeft w:val="0"/>
      <w:marRight w:val="0"/>
      <w:marTop w:val="0"/>
      <w:marBottom w:val="0"/>
      <w:divBdr>
        <w:top w:val="none" w:sz="0" w:space="0" w:color="auto"/>
        <w:left w:val="none" w:sz="0" w:space="0" w:color="auto"/>
        <w:bottom w:val="none" w:sz="0" w:space="0" w:color="auto"/>
        <w:right w:val="none" w:sz="0" w:space="0" w:color="auto"/>
      </w:divBdr>
    </w:div>
    <w:div w:id="1396315601">
      <w:bodyDiv w:val="1"/>
      <w:marLeft w:val="0"/>
      <w:marRight w:val="0"/>
      <w:marTop w:val="0"/>
      <w:marBottom w:val="0"/>
      <w:divBdr>
        <w:top w:val="none" w:sz="0" w:space="0" w:color="auto"/>
        <w:left w:val="none" w:sz="0" w:space="0" w:color="auto"/>
        <w:bottom w:val="none" w:sz="0" w:space="0" w:color="auto"/>
        <w:right w:val="none" w:sz="0" w:space="0" w:color="auto"/>
      </w:divBdr>
    </w:div>
    <w:div w:id="1403676743">
      <w:bodyDiv w:val="1"/>
      <w:marLeft w:val="0"/>
      <w:marRight w:val="0"/>
      <w:marTop w:val="0"/>
      <w:marBottom w:val="0"/>
      <w:divBdr>
        <w:top w:val="none" w:sz="0" w:space="0" w:color="auto"/>
        <w:left w:val="none" w:sz="0" w:space="0" w:color="auto"/>
        <w:bottom w:val="none" w:sz="0" w:space="0" w:color="auto"/>
        <w:right w:val="none" w:sz="0" w:space="0" w:color="auto"/>
      </w:divBdr>
    </w:div>
    <w:div w:id="1426996647">
      <w:bodyDiv w:val="1"/>
      <w:marLeft w:val="0"/>
      <w:marRight w:val="0"/>
      <w:marTop w:val="0"/>
      <w:marBottom w:val="0"/>
      <w:divBdr>
        <w:top w:val="none" w:sz="0" w:space="0" w:color="auto"/>
        <w:left w:val="none" w:sz="0" w:space="0" w:color="auto"/>
        <w:bottom w:val="none" w:sz="0" w:space="0" w:color="auto"/>
        <w:right w:val="none" w:sz="0" w:space="0" w:color="auto"/>
      </w:divBdr>
    </w:div>
    <w:div w:id="1453401266">
      <w:bodyDiv w:val="1"/>
      <w:marLeft w:val="0"/>
      <w:marRight w:val="0"/>
      <w:marTop w:val="0"/>
      <w:marBottom w:val="0"/>
      <w:divBdr>
        <w:top w:val="none" w:sz="0" w:space="0" w:color="auto"/>
        <w:left w:val="none" w:sz="0" w:space="0" w:color="auto"/>
        <w:bottom w:val="none" w:sz="0" w:space="0" w:color="auto"/>
        <w:right w:val="none" w:sz="0" w:space="0" w:color="auto"/>
      </w:divBdr>
    </w:div>
    <w:div w:id="1492940355">
      <w:bodyDiv w:val="1"/>
      <w:marLeft w:val="0"/>
      <w:marRight w:val="0"/>
      <w:marTop w:val="0"/>
      <w:marBottom w:val="0"/>
      <w:divBdr>
        <w:top w:val="none" w:sz="0" w:space="0" w:color="auto"/>
        <w:left w:val="none" w:sz="0" w:space="0" w:color="auto"/>
        <w:bottom w:val="none" w:sz="0" w:space="0" w:color="auto"/>
        <w:right w:val="none" w:sz="0" w:space="0" w:color="auto"/>
      </w:divBdr>
    </w:div>
    <w:div w:id="1494225069">
      <w:bodyDiv w:val="1"/>
      <w:marLeft w:val="0"/>
      <w:marRight w:val="0"/>
      <w:marTop w:val="0"/>
      <w:marBottom w:val="0"/>
      <w:divBdr>
        <w:top w:val="none" w:sz="0" w:space="0" w:color="auto"/>
        <w:left w:val="none" w:sz="0" w:space="0" w:color="auto"/>
        <w:bottom w:val="none" w:sz="0" w:space="0" w:color="auto"/>
        <w:right w:val="none" w:sz="0" w:space="0" w:color="auto"/>
      </w:divBdr>
    </w:div>
    <w:div w:id="1510291335">
      <w:bodyDiv w:val="1"/>
      <w:marLeft w:val="0"/>
      <w:marRight w:val="0"/>
      <w:marTop w:val="0"/>
      <w:marBottom w:val="0"/>
      <w:divBdr>
        <w:top w:val="none" w:sz="0" w:space="0" w:color="auto"/>
        <w:left w:val="none" w:sz="0" w:space="0" w:color="auto"/>
        <w:bottom w:val="none" w:sz="0" w:space="0" w:color="auto"/>
        <w:right w:val="none" w:sz="0" w:space="0" w:color="auto"/>
      </w:divBdr>
    </w:div>
    <w:div w:id="1519268782">
      <w:bodyDiv w:val="1"/>
      <w:marLeft w:val="0"/>
      <w:marRight w:val="0"/>
      <w:marTop w:val="0"/>
      <w:marBottom w:val="0"/>
      <w:divBdr>
        <w:top w:val="none" w:sz="0" w:space="0" w:color="auto"/>
        <w:left w:val="none" w:sz="0" w:space="0" w:color="auto"/>
        <w:bottom w:val="none" w:sz="0" w:space="0" w:color="auto"/>
        <w:right w:val="none" w:sz="0" w:space="0" w:color="auto"/>
      </w:divBdr>
    </w:div>
    <w:div w:id="1523589665">
      <w:bodyDiv w:val="1"/>
      <w:marLeft w:val="0"/>
      <w:marRight w:val="0"/>
      <w:marTop w:val="0"/>
      <w:marBottom w:val="0"/>
      <w:divBdr>
        <w:top w:val="none" w:sz="0" w:space="0" w:color="auto"/>
        <w:left w:val="none" w:sz="0" w:space="0" w:color="auto"/>
        <w:bottom w:val="none" w:sz="0" w:space="0" w:color="auto"/>
        <w:right w:val="none" w:sz="0" w:space="0" w:color="auto"/>
      </w:divBdr>
    </w:div>
    <w:div w:id="1549881475">
      <w:bodyDiv w:val="1"/>
      <w:marLeft w:val="0"/>
      <w:marRight w:val="0"/>
      <w:marTop w:val="0"/>
      <w:marBottom w:val="0"/>
      <w:divBdr>
        <w:top w:val="none" w:sz="0" w:space="0" w:color="auto"/>
        <w:left w:val="none" w:sz="0" w:space="0" w:color="auto"/>
        <w:bottom w:val="none" w:sz="0" w:space="0" w:color="auto"/>
        <w:right w:val="none" w:sz="0" w:space="0" w:color="auto"/>
      </w:divBdr>
    </w:div>
    <w:div w:id="1561283334">
      <w:bodyDiv w:val="1"/>
      <w:marLeft w:val="0"/>
      <w:marRight w:val="0"/>
      <w:marTop w:val="0"/>
      <w:marBottom w:val="0"/>
      <w:divBdr>
        <w:top w:val="none" w:sz="0" w:space="0" w:color="auto"/>
        <w:left w:val="none" w:sz="0" w:space="0" w:color="auto"/>
        <w:bottom w:val="none" w:sz="0" w:space="0" w:color="auto"/>
        <w:right w:val="none" w:sz="0" w:space="0" w:color="auto"/>
      </w:divBdr>
    </w:div>
    <w:div w:id="1598632844">
      <w:bodyDiv w:val="1"/>
      <w:marLeft w:val="0"/>
      <w:marRight w:val="0"/>
      <w:marTop w:val="0"/>
      <w:marBottom w:val="0"/>
      <w:divBdr>
        <w:top w:val="none" w:sz="0" w:space="0" w:color="auto"/>
        <w:left w:val="none" w:sz="0" w:space="0" w:color="auto"/>
        <w:bottom w:val="none" w:sz="0" w:space="0" w:color="auto"/>
        <w:right w:val="none" w:sz="0" w:space="0" w:color="auto"/>
      </w:divBdr>
    </w:div>
    <w:div w:id="1619606022">
      <w:bodyDiv w:val="1"/>
      <w:marLeft w:val="0"/>
      <w:marRight w:val="0"/>
      <w:marTop w:val="0"/>
      <w:marBottom w:val="0"/>
      <w:divBdr>
        <w:top w:val="none" w:sz="0" w:space="0" w:color="auto"/>
        <w:left w:val="none" w:sz="0" w:space="0" w:color="auto"/>
        <w:bottom w:val="none" w:sz="0" w:space="0" w:color="auto"/>
        <w:right w:val="none" w:sz="0" w:space="0" w:color="auto"/>
      </w:divBdr>
    </w:div>
    <w:div w:id="1632050025">
      <w:bodyDiv w:val="1"/>
      <w:marLeft w:val="0"/>
      <w:marRight w:val="0"/>
      <w:marTop w:val="0"/>
      <w:marBottom w:val="0"/>
      <w:divBdr>
        <w:top w:val="none" w:sz="0" w:space="0" w:color="auto"/>
        <w:left w:val="none" w:sz="0" w:space="0" w:color="auto"/>
        <w:bottom w:val="none" w:sz="0" w:space="0" w:color="auto"/>
        <w:right w:val="none" w:sz="0" w:space="0" w:color="auto"/>
      </w:divBdr>
    </w:div>
    <w:div w:id="1657102895">
      <w:bodyDiv w:val="1"/>
      <w:marLeft w:val="0"/>
      <w:marRight w:val="0"/>
      <w:marTop w:val="0"/>
      <w:marBottom w:val="0"/>
      <w:divBdr>
        <w:top w:val="none" w:sz="0" w:space="0" w:color="auto"/>
        <w:left w:val="none" w:sz="0" w:space="0" w:color="auto"/>
        <w:bottom w:val="none" w:sz="0" w:space="0" w:color="auto"/>
        <w:right w:val="none" w:sz="0" w:space="0" w:color="auto"/>
      </w:divBdr>
    </w:div>
    <w:div w:id="1721395891">
      <w:bodyDiv w:val="1"/>
      <w:marLeft w:val="0"/>
      <w:marRight w:val="0"/>
      <w:marTop w:val="0"/>
      <w:marBottom w:val="0"/>
      <w:divBdr>
        <w:top w:val="none" w:sz="0" w:space="0" w:color="auto"/>
        <w:left w:val="none" w:sz="0" w:space="0" w:color="auto"/>
        <w:bottom w:val="none" w:sz="0" w:space="0" w:color="auto"/>
        <w:right w:val="none" w:sz="0" w:space="0" w:color="auto"/>
      </w:divBdr>
    </w:div>
    <w:div w:id="1740520061">
      <w:bodyDiv w:val="1"/>
      <w:marLeft w:val="0"/>
      <w:marRight w:val="0"/>
      <w:marTop w:val="0"/>
      <w:marBottom w:val="0"/>
      <w:divBdr>
        <w:top w:val="none" w:sz="0" w:space="0" w:color="auto"/>
        <w:left w:val="none" w:sz="0" w:space="0" w:color="auto"/>
        <w:bottom w:val="none" w:sz="0" w:space="0" w:color="auto"/>
        <w:right w:val="none" w:sz="0" w:space="0" w:color="auto"/>
      </w:divBdr>
    </w:div>
    <w:div w:id="1771780245">
      <w:bodyDiv w:val="1"/>
      <w:marLeft w:val="0"/>
      <w:marRight w:val="0"/>
      <w:marTop w:val="0"/>
      <w:marBottom w:val="0"/>
      <w:divBdr>
        <w:top w:val="none" w:sz="0" w:space="0" w:color="auto"/>
        <w:left w:val="none" w:sz="0" w:space="0" w:color="auto"/>
        <w:bottom w:val="none" w:sz="0" w:space="0" w:color="auto"/>
        <w:right w:val="none" w:sz="0" w:space="0" w:color="auto"/>
      </w:divBdr>
    </w:div>
    <w:div w:id="1779636384">
      <w:bodyDiv w:val="1"/>
      <w:marLeft w:val="0"/>
      <w:marRight w:val="0"/>
      <w:marTop w:val="0"/>
      <w:marBottom w:val="0"/>
      <w:divBdr>
        <w:top w:val="none" w:sz="0" w:space="0" w:color="auto"/>
        <w:left w:val="none" w:sz="0" w:space="0" w:color="auto"/>
        <w:bottom w:val="none" w:sz="0" w:space="0" w:color="auto"/>
        <w:right w:val="none" w:sz="0" w:space="0" w:color="auto"/>
      </w:divBdr>
    </w:div>
    <w:div w:id="1787965568">
      <w:bodyDiv w:val="1"/>
      <w:marLeft w:val="0"/>
      <w:marRight w:val="0"/>
      <w:marTop w:val="0"/>
      <w:marBottom w:val="0"/>
      <w:divBdr>
        <w:top w:val="none" w:sz="0" w:space="0" w:color="auto"/>
        <w:left w:val="none" w:sz="0" w:space="0" w:color="auto"/>
        <w:bottom w:val="none" w:sz="0" w:space="0" w:color="auto"/>
        <w:right w:val="none" w:sz="0" w:space="0" w:color="auto"/>
      </w:divBdr>
    </w:div>
    <w:div w:id="1841844992">
      <w:bodyDiv w:val="1"/>
      <w:marLeft w:val="0"/>
      <w:marRight w:val="0"/>
      <w:marTop w:val="0"/>
      <w:marBottom w:val="0"/>
      <w:divBdr>
        <w:top w:val="none" w:sz="0" w:space="0" w:color="auto"/>
        <w:left w:val="none" w:sz="0" w:space="0" w:color="auto"/>
        <w:bottom w:val="none" w:sz="0" w:space="0" w:color="auto"/>
        <w:right w:val="none" w:sz="0" w:space="0" w:color="auto"/>
      </w:divBdr>
    </w:div>
    <w:div w:id="1883906856">
      <w:bodyDiv w:val="1"/>
      <w:marLeft w:val="0"/>
      <w:marRight w:val="0"/>
      <w:marTop w:val="0"/>
      <w:marBottom w:val="0"/>
      <w:divBdr>
        <w:top w:val="none" w:sz="0" w:space="0" w:color="auto"/>
        <w:left w:val="none" w:sz="0" w:space="0" w:color="auto"/>
        <w:bottom w:val="none" w:sz="0" w:space="0" w:color="auto"/>
        <w:right w:val="none" w:sz="0" w:space="0" w:color="auto"/>
      </w:divBdr>
    </w:div>
    <w:div w:id="1884561817">
      <w:bodyDiv w:val="1"/>
      <w:marLeft w:val="0"/>
      <w:marRight w:val="0"/>
      <w:marTop w:val="0"/>
      <w:marBottom w:val="0"/>
      <w:divBdr>
        <w:top w:val="none" w:sz="0" w:space="0" w:color="auto"/>
        <w:left w:val="none" w:sz="0" w:space="0" w:color="auto"/>
        <w:bottom w:val="none" w:sz="0" w:space="0" w:color="auto"/>
        <w:right w:val="none" w:sz="0" w:space="0" w:color="auto"/>
      </w:divBdr>
      <w:divsChild>
        <w:div w:id="1102410275">
          <w:marLeft w:val="0"/>
          <w:marRight w:val="0"/>
          <w:marTop w:val="0"/>
          <w:marBottom w:val="0"/>
          <w:divBdr>
            <w:top w:val="none" w:sz="0" w:space="0" w:color="auto"/>
            <w:left w:val="none" w:sz="0" w:space="0" w:color="auto"/>
            <w:bottom w:val="none" w:sz="0" w:space="0" w:color="auto"/>
            <w:right w:val="none" w:sz="0" w:space="0" w:color="auto"/>
          </w:divBdr>
        </w:div>
        <w:div w:id="1130049495">
          <w:marLeft w:val="0"/>
          <w:marRight w:val="0"/>
          <w:marTop w:val="0"/>
          <w:marBottom w:val="0"/>
          <w:divBdr>
            <w:top w:val="none" w:sz="0" w:space="0" w:color="auto"/>
            <w:left w:val="none" w:sz="0" w:space="0" w:color="auto"/>
            <w:bottom w:val="none" w:sz="0" w:space="0" w:color="auto"/>
            <w:right w:val="none" w:sz="0" w:space="0" w:color="auto"/>
          </w:divBdr>
        </w:div>
      </w:divsChild>
    </w:div>
    <w:div w:id="1888099938">
      <w:bodyDiv w:val="1"/>
      <w:marLeft w:val="0"/>
      <w:marRight w:val="0"/>
      <w:marTop w:val="0"/>
      <w:marBottom w:val="0"/>
      <w:divBdr>
        <w:top w:val="none" w:sz="0" w:space="0" w:color="auto"/>
        <w:left w:val="none" w:sz="0" w:space="0" w:color="auto"/>
        <w:bottom w:val="none" w:sz="0" w:space="0" w:color="auto"/>
        <w:right w:val="none" w:sz="0" w:space="0" w:color="auto"/>
      </w:divBdr>
    </w:div>
    <w:div w:id="1892227562">
      <w:bodyDiv w:val="1"/>
      <w:marLeft w:val="0"/>
      <w:marRight w:val="0"/>
      <w:marTop w:val="0"/>
      <w:marBottom w:val="0"/>
      <w:divBdr>
        <w:top w:val="none" w:sz="0" w:space="0" w:color="auto"/>
        <w:left w:val="none" w:sz="0" w:space="0" w:color="auto"/>
        <w:bottom w:val="none" w:sz="0" w:space="0" w:color="auto"/>
        <w:right w:val="none" w:sz="0" w:space="0" w:color="auto"/>
      </w:divBdr>
    </w:div>
    <w:div w:id="1894777199">
      <w:bodyDiv w:val="1"/>
      <w:marLeft w:val="0"/>
      <w:marRight w:val="0"/>
      <w:marTop w:val="0"/>
      <w:marBottom w:val="0"/>
      <w:divBdr>
        <w:top w:val="none" w:sz="0" w:space="0" w:color="auto"/>
        <w:left w:val="none" w:sz="0" w:space="0" w:color="auto"/>
        <w:bottom w:val="none" w:sz="0" w:space="0" w:color="auto"/>
        <w:right w:val="none" w:sz="0" w:space="0" w:color="auto"/>
      </w:divBdr>
    </w:div>
    <w:div w:id="1935243659">
      <w:bodyDiv w:val="1"/>
      <w:marLeft w:val="0"/>
      <w:marRight w:val="0"/>
      <w:marTop w:val="0"/>
      <w:marBottom w:val="0"/>
      <w:divBdr>
        <w:top w:val="none" w:sz="0" w:space="0" w:color="auto"/>
        <w:left w:val="none" w:sz="0" w:space="0" w:color="auto"/>
        <w:bottom w:val="none" w:sz="0" w:space="0" w:color="auto"/>
        <w:right w:val="none" w:sz="0" w:space="0" w:color="auto"/>
      </w:divBdr>
    </w:div>
    <w:div w:id="1973631781">
      <w:bodyDiv w:val="1"/>
      <w:marLeft w:val="0"/>
      <w:marRight w:val="0"/>
      <w:marTop w:val="0"/>
      <w:marBottom w:val="0"/>
      <w:divBdr>
        <w:top w:val="none" w:sz="0" w:space="0" w:color="auto"/>
        <w:left w:val="none" w:sz="0" w:space="0" w:color="auto"/>
        <w:bottom w:val="none" w:sz="0" w:space="0" w:color="auto"/>
        <w:right w:val="none" w:sz="0" w:space="0" w:color="auto"/>
      </w:divBdr>
    </w:div>
    <w:div w:id="1999841663">
      <w:bodyDiv w:val="1"/>
      <w:marLeft w:val="0"/>
      <w:marRight w:val="0"/>
      <w:marTop w:val="0"/>
      <w:marBottom w:val="0"/>
      <w:divBdr>
        <w:top w:val="none" w:sz="0" w:space="0" w:color="auto"/>
        <w:left w:val="none" w:sz="0" w:space="0" w:color="auto"/>
        <w:bottom w:val="none" w:sz="0" w:space="0" w:color="auto"/>
        <w:right w:val="none" w:sz="0" w:space="0" w:color="auto"/>
      </w:divBdr>
    </w:div>
    <w:div w:id="2003854245">
      <w:bodyDiv w:val="1"/>
      <w:marLeft w:val="0"/>
      <w:marRight w:val="0"/>
      <w:marTop w:val="0"/>
      <w:marBottom w:val="0"/>
      <w:divBdr>
        <w:top w:val="none" w:sz="0" w:space="0" w:color="auto"/>
        <w:left w:val="none" w:sz="0" w:space="0" w:color="auto"/>
        <w:bottom w:val="none" w:sz="0" w:space="0" w:color="auto"/>
        <w:right w:val="none" w:sz="0" w:space="0" w:color="auto"/>
      </w:divBdr>
    </w:div>
    <w:div w:id="2075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andan.vn/phan-dau-dat-muc-tieu-tang-truong-65-post803635.html" TargetMode="External"/><Relationship Id="rId13" Type="http://schemas.openxmlformats.org/officeDocument/2006/relationships/image" Target="media/image3.jpeg"/><Relationship Id="rId18" Type="http://schemas.openxmlformats.org/officeDocument/2006/relationships/chart" Target="charts/chart3.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aodong.vn/photo/hinh-anh-cao-toc-tuyen-quang-phu-tho-sau-khi-duoc-bo-sung-500-ti-dong-1205045.ldo" TargetMode="External"/><Relationship Id="rId7" Type="http://schemas.openxmlformats.org/officeDocument/2006/relationships/endnotes" Target="endnotes.xml"/><Relationship Id="rId12" Type="http://schemas.openxmlformats.org/officeDocument/2006/relationships/hyperlink" Target="https://offhighwayresearch.com/" TargetMode="External"/><Relationship Id="rId17" Type="http://schemas.openxmlformats.org/officeDocument/2006/relationships/image" Target="media/image4.emf"/><Relationship Id="rId25" Type="http://schemas.openxmlformats.org/officeDocument/2006/relationships/hyperlink" Target="https://www.google.com/url?sa=t&amp;rct=j&amp;q=&amp;esrc=s&amp;source=web&amp;cd=4&amp;cad=rja&amp;uact=8&amp;ved=0ahUKEwiu2sCz3LjNAhVFuY8KHRPFDJcQFggwMAM&amp;url=http%3A%2F%2Fototaichuyendung.vn%2Fchi-tiet%2Fxe-tai-ben-3-chan-howo-12-tan.aspx&amp;usg=AFQjCNEFY5rbFi9U9di3gXlKQqfqtwo1xg&amp;sig2=f86Dw1n4E8MM41YIp8sc8A&amp;bvm=bv.124817099,d.c2I"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laodong.vn/tags/tang-truong-kinh-te-2324.l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mxd.vn/vi/sanpham/622/may-khoan-coc-nhoi-hitachi-kh100d.html" TargetMode="External"/><Relationship Id="rId5" Type="http://schemas.openxmlformats.org/officeDocument/2006/relationships/webSettings" Target="webSettings.xml"/><Relationship Id="rId15" Type="http://schemas.openxmlformats.org/officeDocument/2006/relationships/hyperlink" Target="https://znews.vn/tieu-diem/dong-nai.html" TargetMode="External"/><Relationship Id="rId23" Type="http://schemas.openxmlformats.org/officeDocument/2006/relationships/hyperlink" Target="http://mxd.vn/vi/sanpham/622/may-khoan-coc-nhoi-hitachi-kh100d.html"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baodautu.vn/" TargetMode="External"/><Relationship Id="rId22" Type="http://schemas.openxmlformats.org/officeDocument/2006/relationships/hyperlink" Target="http://thanhthanhdat.vn/shops/may-dong-coc/may-dong-coc-nippon-sharyo-dhp-80.html"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TH&#7882;%20TR&#431;&#7900;NG%20M&#193;Y%20THI%20C&#212;NG\N&#259;m%202022\S&#244;%2001.2022\&#273;&#7891;%20th&#7883;%20m&#225;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dPt>
            <c:idx val="7"/>
            <c:invertIfNegative val="0"/>
            <c:bubble3D val="0"/>
            <c:spPr>
              <a:solidFill>
                <a:schemeClr val="accent6">
                  <a:lumMod val="60000"/>
                  <a:lumOff val="40000"/>
                </a:schemeClr>
              </a:solidFill>
            </c:spPr>
            <c:extLst>
              <c:ext xmlns:c16="http://schemas.microsoft.com/office/drawing/2014/chart" uri="{C3380CC4-5D6E-409C-BE32-E72D297353CC}">
                <c16:uniqueId val="{00000001-7FDB-4B37-A23D-2750747719AB}"/>
              </c:ext>
            </c:extLst>
          </c:dPt>
          <c:dPt>
            <c:idx val="8"/>
            <c:invertIfNegative val="0"/>
            <c:bubble3D val="0"/>
            <c:spPr>
              <a:solidFill>
                <a:srgbClr val="00B050"/>
              </a:solidFill>
            </c:spPr>
            <c:extLst>
              <c:ext xmlns:c16="http://schemas.microsoft.com/office/drawing/2014/chart" uri="{C3380CC4-5D6E-409C-BE32-E72D297353CC}">
                <c16:uniqueId val="{00000003-7FDB-4B37-A23D-2750747719AB}"/>
              </c:ext>
            </c:extLst>
          </c:dPt>
          <c:dPt>
            <c:idx val="9"/>
            <c:invertIfNegative val="0"/>
            <c:bubble3D val="0"/>
            <c:spPr>
              <a:solidFill>
                <a:schemeClr val="accent6">
                  <a:lumMod val="60000"/>
                  <a:lumOff val="40000"/>
                </a:schemeClr>
              </a:solidFill>
              <a:ln>
                <a:solidFill>
                  <a:schemeClr val="accent6">
                    <a:lumMod val="75000"/>
                  </a:schemeClr>
                </a:solidFill>
              </a:ln>
            </c:spPr>
            <c:extLst>
              <c:ext xmlns:c16="http://schemas.microsoft.com/office/drawing/2014/chart" uri="{C3380CC4-5D6E-409C-BE32-E72D297353CC}">
                <c16:uniqueId val="{00000004-184A-49A8-9B10-B2901ACEF746}"/>
              </c:ext>
            </c:extLst>
          </c:dPt>
          <c:dPt>
            <c:idx val="10"/>
            <c:invertIfNegative val="0"/>
            <c:bubble3D val="0"/>
            <c:spPr>
              <a:ln>
                <a:solidFill>
                  <a:srgbClr val="7030A0"/>
                </a:solidFill>
              </a:ln>
            </c:spPr>
            <c:extLst>
              <c:ext xmlns:c16="http://schemas.microsoft.com/office/drawing/2014/chart" uri="{C3380CC4-5D6E-409C-BE32-E72D297353CC}">
                <c16:uniqueId val="{00000006-B438-4745-AE94-9A640752699B}"/>
              </c:ext>
            </c:extLst>
          </c:dPt>
          <c:dLbls>
            <c:dLbl>
              <c:idx val="5"/>
              <c:tx>
                <c:rich>
                  <a:bodyPr/>
                  <a:lstStyle/>
                  <a:p>
                    <a:r>
                      <a:rPr lang="en-US"/>
                      <a:t>9,16%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FDB-4B37-A23D-2750747719AB}"/>
                </c:ext>
              </c:extLst>
            </c:dLbl>
            <c:dLbl>
              <c:idx val="7"/>
              <c:spPr>
                <a:ln>
                  <a:solidFill>
                    <a:srgbClr val="00B050"/>
                  </a:solidFill>
                </a:ln>
              </c:spPr>
              <c:txPr>
                <a:bodyPr/>
                <a:lstStyle/>
                <a:p>
                  <a:pPr>
                    <a:defRPr/>
                  </a:pPr>
                  <a:endParaRPr lang="vi-VN"/>
                </a:p>
              </c:txPr>
              <c:showLegendKey val="0"/>
              <c:showVal val="1"/>
              <c:showCatName val="0"/>
              <c:showSerName val="0"/>
              <c:showPercent val="0"/>
              <c:showBubbleSize val="0"/>
              <c:extLst>
                <c:ext xmlns:c16="http://schemas.microsoft.com/office/drawing/2014/chart" uri="{C3380CC4-5D6E-409C-BE32-E72D297353CC}">
                  <c16:uniqueId val="{00000001-7FDB-4B37-A23D-2750747719AB}"/>
                </c:ext>
              </c:extLst>
            </c:dLbl>
            <c:dLbl>
              <c:idx val="8"/>
              <c:layout>
                <c:manualLayout>
                  <c:x val="-1.539466488720377E-16"/>
                  <c:y val="-5.26315789473684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DB-4B37-A23D-2750747719AB}"/>
                </c:ext>
              </c:extLst>
            </c:dLbl>
            <c:dLbl>
              <c:idx val="9"/>
              <c:tx>
                <c:rich>
                  <a:bodyPr/>
                  <a:lstStyle/>
                  <a:p>
                    <a:r>
                      <a:rPr lang="en-US"/>
                      <a:t>8,5%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84A-49A8-9B10-B2901ACEF746}"/>
                </c:ext>
              </c:extLst>
            </c:dLbl>
            <c:dLbl>
              <c:idx val="10"/>
              <c:tx>
                <c:rich>
                  <a:bodyPr/>
                  <a:lstStyle/>
                  <a:p>
                    <a:r>
                      <a:rPr lang="en-US">
                        <a:latin typeface="Calibri" panose="020F0502020204030204" pitchFamily="34" charset="0"/>
                        <a:ea typeface="Calibri" panose="020F0502020204030204" pitchFamily="34" charset="0"/>
                        <a:cs typeface="Calibri" panose="020F0502020204030204" pitchFamily="34" charset="0"/>
                      </a:rPr>
                      <a:t>7,5%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B438-4745-AE94-9A640752699B}"/>
                </c:ext>
              </c:extLst>
            </c:dLbl>
            <c:dLbl>
              <c:idx val="11"/>
              <c:layout>
                <c:manualLayout>
                  <c:x val="-1.539466488720377E-16"/>
                  <c:y val="-0.11578947368421058"/>
                </c:manualLayout>
              </c:layout>
              <c:tx>
                <c:rich>
                  <a:bodyPr/>
                  <a:lstStyle/>
                  <a:p>
                    <a:r>
                      <a:rPr lang="en-US" sz="900" b="1"/>
                      <a:t>7,34%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A1D9-477F-9476-E46C34DC247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Năm 2013</c:v>
                </c:pt>
                <c:pt idx="1">
                  <c:v>Năm 2014</c:v>
                </c:pt>
                <c:pt idx="2">
                  <c:v>Năm 2015</c:v>
                </c:pt>
                <c:pt idx="3">
                  <c:v>Năm 2016</c:v>
                </c:pt>
                <c:pt idx="4">
                  <c:v>Năm 2017</c:v>
                </c:pt>
                <c:pt idx="5">
                  <c:v>Năm 2018</c:v>
                </c:pt>
                <c:pt idx="6">
                  <c:v>Năm 2019</c:v>
                </c:pt>
                <c:pt idx="7">
                  <c:v>Năm 2020</c:v>
                </c:pt>
                <c:pt idx="8">
                  <c:v>Năm 2021</c:v>
                </c:pt>
                <c:pt idx="9">
                  <c:v>Năm 2022</c:v>
                </c:pt>
                <c:pt idx="10">
                  <c:v>Năm 2023</c:v>
                </c:pt>
                <c:pt idx="11">
                  <c:v>06 tháng đầu năm 2024 (ước tính)</c:v>
                </c:pt>
              </c:strCache>
            </c:strRef>
          </c:cat>
          <c:val>
            <c:numRef>
              <c:f>Sheet1!$B$2:$B$13</c:f>
              <c:numCache>
                <c:formatCode>0.00%</c:formatCode>
                <c:ptCount val="12"/>
                <c:pt idx="0" formatCode="0%">
                  <c:v>7.0000000000000007E-2</c:v>
                </c:pt>
                <c:pt idx="1">
                  <c:v>0.10199999999999999</c:v>
                </c:pt>
                <c:pt idx="2">
                  <c:v>0.114</c:v>
                </c:pt>
                <c:pt idx="3">
                  <c:v>0.104</c:v>
                </c:pt>
                <c:pt idx="4">
                  <c:v>8.6999999999999994E-2</c:v>
                </c:pt>
                <c:pt idx="5">
                  <c:v>9.1600000000000001E-2</c:v>
                </c:pt>
                <c:pt idx="6">
                  <c:v>9.0999999999999998E-2</c:v>
                </c:pt>
                <c:pt idx="7">
                  <c:v>6.7599999999999993E-2</c:v>
                </c:pt>
                <c:pt idx="8">
                  <c:v>6.3E-3</c:v>
                </c:pt>
                <c:pt idx="9">
                  <c:v>8.5000000000000006E-2</c:v>
                </c:pt>
                <c:pt idx="10">
                  <c:v>7.4999999999999997E-2</c:v>
                </c:pt>
                <c:pt idx="11">
                  <c:v>7.3400000000000007E-2</c:v>
                </c:pt>
              </c:numCache>
            </c:numRef>
          </c:val>
          <c:extLst>
            <c:ext xmlns:c16="http://schemas.microsoft.com/office/drawing/2014/chart" uri="{C3380CC4-5D6E-409C-BE32-E72D297353CC}">
              <c16:uniqueId val="{00000005-7FDB-4B37-A23D-2750747719AB}"/>
            </c:ext>
          </c:extLst>
        </c:ser>
        <c:dLbls>
          <c:showLegendKey val="0"/>
          <c:showVal val="0"/>
          <c:showCatName val="0"/>
          <c:showSerName val="0"/>
          <c:showPercent val="0"/>
          <c:showBubbleSize val="0"/>
        </c:dLbls>
        <c:gapWidth val="323"/>
        <c:gapDepth val="0"/>
        <c:shape val="pyramid"/>
        <c:axId val="253769216"/>
        <c:axId val="253770752"/>
        <c:axId val="0"/>
      </c:bar3DChart>
      <c:catAx>
        <c:axId val="253769216"/>
        <c:scaling>
          <c:orientation val="minMax"/>
        </c:scaling>
        <c:delete val="0"/>
        <c:axPos val="b"/>
        <c:numFmt formatCode="General" sourceLinked="0"/>
        <c:majorTickMark val="out"/>
        <c:minorTickMark val="none"/>
        <c:tickLblPos val="nextTo"/>
        <c:txPr>
          <a:bodyPr/>
          <a:lstStyle/>
          <a:p>
            <a:pPr>
              <a:defRPr sz="850" baseline="0"/>
            </a:pPr>
            <a:endParaRPr lang="vi-VN"/>
          </a:p>
        </c:txPr>
        <c:crossAx val="253770752"/>
        <c:crosses val="autoZero"/>
        <c:auto val="1"/>
        <c:lblAlgn val="ctr"/>
        <c:lblOffset val="100"/>
        <c:noMultiLvlLbl val="0"/>
      </c:catAx>
      <c:valAx>
        <c:axId val="253770752"/>
        <c:scaling>
          <c:orientation val="minMax"/>
        </c:scaling>
        <c:delete val="0"/>
        <c:axPos val="l"/>
        <c:majorGridlines/>
        <c:numFmt formatCode="0%" sourceLinked="1"/>
        <c:majorTickMark val="out"/>
        <c:minorTickMark val="none"/>
        <c:tickLblPos val="nextTo"/>
        <c:crossAx val="2537692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Dầu </c:v>
                </c:pt>
              </c:strCache>
            </c:strRef>
          </c:tx>
          <c:spPr>
            <a:ln w="28575"/>
          </c:spPr>
          <c:dLbls>
            <c:dLbl>
              <c:idx val="0"/>
              <c:layout>
                <c:manualLayout>
                  <c:x val="-2.0931207128520907E-3"/>
                  <c:y val="-8.4745762711864403E-2"/>
                </c:manualLayout>
              </c:layout>
              <c:showLegendKey val="0"/>
              <c:showVal val="1"/>
              <c:showCatName val="0"/>
              <c:showSerName val="0"/>
              <c:showPercent val="0"/>
              <c:showBubbleSize val="0"/>
              <c:extLst>
                <c:ext xmlns:c15="http://schemas.microsoft.com/office/drawing/2012/chart" uri="{CE6537A1-D6FC-4f65-9D91-7224C49458BB}">
                  <c15:layout>
                    <c:manualLayout>
                      <c:w val="6.1527913406428589E-2"/>
                      <c:h val="7.4887228079540902E-2"/>
                    </c:manualLayout>
                  </c15:layout>
                </c:ext>
                <c:ext xmlns:c16="http://schemas.microsoft.com/office/drawing/2014/chart" uri="{C3380CC4-5D6E-409C-BE32-E72D297353CC}">
                  <c16:uniqueId val="{00000000-2DB7-4213-B6A6-F8C82FC601F8}"/>
                </c:ext>
              </c:extLst>
            </c:dLbl>
            <c:dLbl>
              <c:idx val="1"/>
              <c:layout>
                <c:manualLayout>
                  <c:x val="-8.8224266084386513E-8"/>
                  <c:y val="-0.12994350282485875"/>
                </c:manualLayout>
              </c:layout>
              <c:showLegendKey val="0"/>
              <c:showVal val="1"/>
              <c:showCatName val="0"/>
              <c:showSerName val="0"/>
              <c:showPercent val="0"/>
              <c:showBubbleSize val="0"/>
              <c:extLst>
                <c:ext xmlns:c15="http://schemas.microsoft.com/office/drawing/2012/chart" uri="{CE6537A1-D6FC-4f65-9D91-7224C49458BB}">
                  <c15:layout>
                    <c:manualLayout>
                      <c:w val="6.1527913406428589E-2"/>
                      <c:h val="7.4887228079540902E-2"/>
                    </c:manualLayout>
                  </c15:layout>
                </c:ext>
                <c:ext xmlns:c16="http://schemas.microsoft.com/office/drawing/2014/chart" uri="{C3380CC4-5D6E-409C-BE32-E72D297353CC}">
                  <c16:uniqueId val="{00000001-2DB7-4213-B6A6-F8C82FC601F8}"/>
                </c:ext>
              </c:extLst>
            </c:dLbl>
            <c:dLbl>
              <c:idx val="2"/>
              <c:layout>
                <c:manualLayout>
                  <c:x val="-1.0465724751439037E-2"/>
                  <c:y val="6.2146892655367235E-2"/>
                </c:manualLayout>
              </c:layout>
              <c:showLegendKey val="0"/>
              <c:showVal val="1"/>
              <c:showCatName val="0"/>
              <c:showSerName val="0"/>
              <c:showPercent val="0"/>
              <c:showBubbleSize val="0"/>
              <c:extLst>
                <c:ext xmlns:c15="http://schemas.microsoft.com/office/drawing/2012/chart" uri="{CE6537A1-D6FC-4f65-9D91-7224C49458BB}">
                  <c15:layout>
                    <c:manualLayout>
                      <c:w val="6.1527913406428589E-2"/>
                      <c:h val="7.4887228079540902E-2"/>
                    </c:manualLayout>
                  </c15:layout>
                </c:ext>
                <c:ext xmlns:c16="http://schemas.microsoft.com/office/drawing/2014/chart" uri="{C3380CC4-5D6E-409C-BE32-E72D297353CC}">
                  <c16:uniqueId val="{00000002-2DB7-4213-B6A6-F8C82FC601F8}"/>
                </c:ext>
              </c:extLst>
            </c:dLbl>
            <c:dLbl>
              <c:idx val="3"/>
              <c:layout>
                <c:manualLayout>
                  <c:x val="-1.4652014652014652E-2"/>
                  <c:y val="5.0847457627118647E-2"/>
                </c:manualLayout>
              </c:layout>
              <c:showLegendKey val="0"/>
              <c:showVal val="1"/>
              <c:showCatName val="0"/>
              <c:showSerName val="0"/>
              <c:showPercent val="0"/>
              <c:showBubbleSize val="0"/>
              <c:extLst>
                <c:ext xmlns:c15="http://schemas.microsoft.com/office/drawing/2012/chart" uri="{CE6537A1-D6FC-4f65-9D91-7224C49458BB}">
                  <c15:layout>
                    <c:manualLayout>
                      <c:w val="6.1527913406428589E-2"/>
                      <c:h val="7.4887228079540902E-2"/>
                    </c:manualLayout>
                  </c15:layout>
                </c:ext>
                <c:ext xmlns:c16="http://schemas.microsoft.com/office/drawing/2014/chart" uri="{C3380CC4-5D6E-409C-BE32-E72D297353CC}">
                  <c16:uniqueId val="{00000003-2DB7-4213-B6A6-F8C82FC601F8}"/>
                </c:ext>
              </c:extLst>
            </c:dLbl>
            <c:dLbl>
              <c:idx val="4"/>
              <c:layout>
                <c:manualLayout>
                  <c:x val="-7.6747761580528687E-17"/>
                  <c:y val="5.0847457627118592E-2"/>
                </c:manualLayout>
              </c:layout>
              <c:showLegendKey val="0"/>
              <c:showVal val="1"/>
              <c:showCatName val="0"/>
              <c:showSerName val="0"/>
              <c:showPercent val="0"/>
              <c:showBubbleSize val="0"/>
              <c:extLst>
                <c:ext xmlns:c15="http://schemas.microsoft.com/office/drawing/2012/chart" uri="{CE6537A1-D6FC-4f65-9D91-7224C49458BB}">
                  <c15:layout>
                    <c:manualLayout>
                      <c:w val="6.1527913406428589E-2"/>
                      <c:h val="7.4887228079540902E-2"/>
                    </c:manualLayout>
                  </c15:layout>
                </c:ext>
                <c:ext xmlns:c16="http://schemas.microsoft.com/office/drawing/2014/chart" uri="{C3380CC4-5D6E-409C-BE32-E72D297353CC}">
                  <c16:uniqueId val="{00000004-2DB7-4213-B6A6-F8C82FC601F8}"/>
                </c:ext>
              </c:extLst>
            </c:dLbl>
            <c:dLbl>
              <c:idx val="5"/>
              <c:layout>
                <c:manualLayout>
                  <c:x val="-2.0931449502878076E-3"/>
                  <c:y val="6.7796610169491525E-2"/>
                </c:manualLayout>
              </c:layout>
              <c:showLegendKey val="0"/>
              <c:showVal val="1"/>
              <c:showCatName val="0"/>
              <c:showSerName val="0"/>
              <c:showPercent val="0"/>
              <c:showBubbleSize val="0"/>
              <c:extLst>
                <c:ext xmlns:c15="http://schemas.microsoft.com/office/drawing/2012/chart" uri="{CE6537A1-D6FC-4f65-9D91-7224C49458BB}">
                  <c15:layout>
                    <c:manualLayout>
                      <c:w val="6.1527913406428589E-2"/>
                      <c:h val="7.4887228079540902E-2"/>
                    </c:manualLayout>
                  </c15:layout>
                </c:ext>
                <c:ext xmlns:c16="http://schemas.microsoft.com/office/drawing/2014/chart" uri="{C3380CC4-5D6E-409C-BE32-E72D297353CC}">
                  <c16:uniqueId val="{00000005-2DB7-4213-B6A6-F8C82FC601F8}"/>
                </c:ext>
              </c:extLst>
            </c:dLbl>
            <c:dLbl>
              <c:idx val="6"/>
              <c:layout>
                <c:manualLayout>
                  <c:x val="-8.9636736584397542E-3"/>
                  <c:y val="6.2146892655367235E-2"/>
                </c:manualLayout>
              </c:layout>
              <c:showLegendKey val="0"/>
              <c:showVal val="1"/>
              <c:showCatName val="0"/>
              <c:showSerName val="0"/>
              <c:showPercent val="0"/>
              <c:showBubbleSize val="0"/>
              <c:extLst>
                <c:ext xmlns:c15="http://schemas.microsoft.com/office/drawing/2012/chart" uri="{CE6537A1-D6FC-4f65-9D91-7224C49458BB}">
                  <c15:layout>
                    <c:manualLayout>
                      <c:w val="6.1527913406428589E-2"/>
                      <c:h val="7.4887228079540902E-2"/>
                    </c:manualLayout>
                  </c15:layout>
                </c:ext>
                <c:ext xmlns:c16="http://schemas.microsoft.com/office/drawing/2014/chart" uri="{C3380CC4-5D6E-409C-BE32-E72D297353CC}">
                  <c16:uniqueId val="{00000006-2DB7-4213-B6A6-F8C82FC601F8}"/>
                </c:ext>
              </c:extLst>
            </c:dLbl>
            <c:spPr>
              <a:noFill/>
              <a:ln>
                <a:noFill/>
              </a:ln>
              <a:effectLst/>
            </c:spPr>
            <c:txPr>
              <a:bodyPr vertOverflow="overflow" horzOverflow="overflow" rIns="0" anchor="ctr" anchorCtr="1">
                <a:noAutofit/>
              </a:bodyPr>
              <a:lstStyle/>
              <a:p>
                <a:pPr>
                  <a:defRPr sz="840" baseline="0"/>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Tháng 12/2023</c:v>
                </c:pt>
                <c:pt idx="1">
                  <c:v>Tháng 1/2024</c:v>
                </c:pt>
                <c:pt idx="2">
                  <c:v>Tháng 2/2024</c:v>
                </c:pt>
                <c:pt idx="3">
                  <c:v>Tháng 3/2024</c:v>
                </c:pt>
                <c:pt idx="4">
                  <c:v>Tháng 4/2024</c:v>
                </c:pt>
                <c:pt idx="5">
                  <c:v>Tháng 5/2024</c:v>
                </c:pt>
                <c:pt idx="6">
                  <c:v>Tháng 6/2024</c:v>
                </c:pt>
              </c:strCache>
            </c:strRef>
          </c:cat>
          <c:val>
            <c:numRef>
              <c:f>Sheet1!$B$2:$B$8</c:f>
              <c:numCache>
                <c:formatCode>#,##0</c:formatCode>
                <c:ptCount val="7"/>
                <c:pt idx="0">
                  <c:v>19815.739247311867</c:v>
                </c:pt>
                <c:pt idx="1">
                  <c:v>20077.03629032258</c:v>
                </c:pt>
                <c:pt idx="2">
                  <c:v>21179.892241379312</c:v>
                </c:pt>
                <c:pt idx="3">
                  <c:v>20900.806451612902</c:v>
                </c:pt>
                <c:pt idx="4">
                  <c:v>21353.583333333328</c:v>
                </c:pt>
                <c:pt idx="5">
                  <c:v>20255.080645161292</c:v>
                </c:pt>
                <c:pt idx="6">
                  <c:v>20088.541666666668</c:v>
                </c:pt>
              </c:numCache>
            </c:numRef>
          </c:val>
          <c:smooth val="0"/>
          <c:extLst>
            <c:ext xmlns:c16="http://schemas.microsoft.com/office/drawing/2014/chart" uri="{C3380CC4-5D6E-409C-BE32-E72D297353CC}">
              <c16:uniqueId val="{00000007-2DB7-4213-B6A6-F8C82FC601F8}"/>
            </c:ext>
          </c:extLst>
        </c:ser>
        <c:ser>
          <c:idx val="1"/>
          <c:order val="1"/>
          <c:tx>
            <c:strRef>
              <c:f>Sheet1!$C$1</c:f>
              <c:strCache>
                <c:ptCount val="1"/>
                <c:pt idx="0">
                  <c:v>Xăng</c:v>
                </c:pt>
              </c:strCache>
            </c:strRef>
          </c:tx>
          <c:dLbls>
            <c:dLbl>
              <c:idx val="0"/>
              <c:layout>
                <c:manualLayout>
                  <c:x val="-4.1862899005756533E-3"/>
                  <c:y val="6.77966101694915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DB7-4213-B6A6-F8C82FC601F8}"/>
                </c:ext>
              </c:extLst>
            </c:dLbl>
            <c:dLbl>
              <c:idx val="1"/>
              <c:layout>
                <c:manualLayout>
                  <c:x val="-2.2408963585434172E-3"/>
                  <c:y val="6.77966101694915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DB7-4213-B6A6-F8C82FC601F8}"/>
                </c:ext>
              </c:extLst>
            </c:dLbl>
            <c:dLbl>
              <c:idx val="2"/>
              <c:layout>
                <c:manualLayout>
                  <c:x val="-4.1862414257042221E-3"/>
                  <c:y val="-6.7796610169491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DB7-4213-B6A6-F8C82FC601F8}"/>
                </c:ext>
              </c:extLst>
            </c:dLbl>
            <c:dLbl>
              <c:idx val="3"/>
              <c:layout>
                <c:manualLayout>
                  <c:x val="-1.0465724751439037E-2"/>
                  <c:y val="-7.344632768361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DB7-4213-B6A6-F8C82FC601F8}"/>
                </c:ext>
              </c:extLst>
            </c:dLbl>
            <c:dLbl>
              <c:idx val="4"/>
              <c:layout>
                <c:manualLayout>
                  <c:x val="-7.6747761580528687E-17"/>
                  <c:y val="-5.649717514124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DB7-4213-B6A6-F8C82FC601F8}"/>
                </c:ext>
              </c:extLst>
            </c:dLbl>
            <c:dLbl>
              <c:idx val="5"/>
              <c:layout>
                <c:manualLayout>
                  <c:x val="-2.0932089371182364E-3"/>
                  <c:y val="-7.34463276836158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DB7-4213-B6A6-F8C82FC601F8}"/>
                </c:ext>
              </c:extLst>
            </c:dLbl>
            <c:dLbl>
              <c:idx val="6"/>
              <c:layout>
                <c:manualLayout>
                  <c:x val="-1.6433050126654378E-16"/>
                  <c:y val="-3.38983050847457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DB7-4213-B6A6-F8C82FC601F8}"/>
                </c:ext>
              </c:extLst>
            </c:dLbl>
            <c:spPr>
              <a:noFill/>
              <a:ln>
                <a:noFill/>
              </a:ln>
              <a:effectLst/>
            </c:spPr>
            <c:txPr>
              <a:bodyPr lIns="36000" tIns="0" rIns="36000" bIns="36000"/>
              <a:lstStyle/>
              <a:p>
                <a:pPr>
                  <a:defRPr sz="800" baseline="0"/>
                </a:pPr>
                <a:endParaRPr lang="vi-VN"/>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Sheet1!$A$2:$A$8</c:f>
              <c:strCache>
                <c:ptCount val="7"/>
                <c:pt idx="0">
                  <c:v>Tháng 12/2023</c:v>
                </c:pt>
                <c:pt idx="1">
                  <c:v>Tháng 1/2024</c:v>
                </c:pt>
                <c:pt idx="2">
                  <c:v>Tháng 2/2024</c:v>
                </c:pt>
                <c:pt idx="3">
                  <c:v>Tháng 3/2024</c:v>
                </c:pt>
                <c:pt idx="4">
                  <c:v>Tháng 4/2024</c:v>
                </c:pt>
                <c:pt idx="5">
                  <c:v>Tháng 5/2024</c:v>
                </c:pt>
                <c:pt idx="6">
                  <c:v>Tháng 6/2024</c:v>
                </c:pt>
              </c:strCache>
            </c:strRef>
          </c:cat>
          <c:val>
            <c:numRef>
              <c:f>Sheet1!$C$2:$C$8</c:f>
              <c:numCache>
                <c:formatCode>#,##0</c:formatCode>
                <c:ptCount val="7"/>
                <c:pt idx="0">
                  <c:v>21395.188172043065</c:v>
                </c:pt>
                <c:pt idx="1">
                  <c:v>21575.322580645163</c:v>
                </c:pt>
                <c:pt idx="2">
                  <c:v>22798.25431034483</c:v>
                </c:pt>
                <c:pt idx="3">
                  <c:v>23061.774193548386</c:v>
                </c:pt>
                <c:pt idx="4">
                  <c:v>24179.958333333332</c:v>
                </c:pt>
                <c:pt idx="5">
                  <c:v>22971.209677419356</c:v>
                </c:pt>
                <c:pt idx="6">
                  <c:v>21689.145833333332</c:v>
                </c:pt>
              </c:numCache>
            </c:numRef>
          </c:val>
          <c:smooth val="0"/>
          <c:extLst>
            <c:ext xmlns:c16="http://schemas.microsoft.com/office/drawing/2014/chart" uri="{C3380CC4-5D6E-409C-BE32-E72D297353CC}">
              <c16:uniqueId val="{0000000F-2DB7-4213-B6A6-F8C82FC601F8}"/>
            </c:ext>
          </c:extLst>
        </c:ser>
        <c:dLbls>
          <c:showLegendKey val="0"/>
          <c:showVal val="0"/>
          <c:showCatName val="0"/>
          <c:showSerName val="0"/>
          <c:showPercent val="0"/>
          <c:showBubbleSize val="0"/>
        </c:dLbls>
        <c:marker val="1"/>
        <c:smooth val="0"/>
        <c:axId val="149266432"/>
        <c:axId val="149267968"/>
      </c:lineChart>
      <c:catAx>
        <c:axId val="149266432"/>
        <c:scaling>
          <c:orientation val="minMax"/>
        </c:scaling>
        <c:delete val="0"/>
        <c:axPos val="b"/>
        <c:numFmt formatCode="General" sourceLinked="0"/>
        <c:majorTickMark val="out"/>
        <c:minorTickMark val="none"/>
        <c:tickLblPos val="nextTo"/>
        <c:txPr>
          <a:bodyPr/>
          <a:lstStyle/>
          <a:p>
            <a:pPr>
              <a:defRPr sz="900" baseline="0"/>
            </a:pPr>
            <a:endParaRPr lang="vi-VN"/>
          </a:p>
        </c:txPr>
        <c:crossAx val="149267968"/>
        <c:crosses val="autoZero"/>
        <c:auto val="1"/>
        <c:lblAlgn val="ctr"/>
        <c:lblOffset val="100"/>
        <c:noMultiLvlLbl val="0"/>
      </c:catAx>
      <c:valAx>
        <c:axId val="149267968"/>
        <c:scaling>
          <c:orientation val="minMax"/>
          <c:max val="35000"/>
          <c:min val="0"/>
        </c:scaling>
        <c:delete val="0"/>
        <c:axPos val="l"/>
        <c:majorGridlines/>
        <c:numFmt formatCode="#,##0" sourceLinked="0"/>
        <c:majorTickMark val="out"/>
        <c:minorTickMark val="none"/>
        <c:tickLblPos val="nextTo"/>
        <c:crossAx val="149266432"/>
        <c:crosses val="autoZero"/>
        <c:crossBetween val="between"/>
        <c:majorUnit val="5000"/>
        <c:minorUnit val="1000"/>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Sheet2!$B$2</c:f>
              <c:strCache>
                <c:ptCount val="1"/>
                <c:pt idx="0">
                  <c:v>Hà nội</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Sheet2!$A$3:$A$8</c:f>
              <c:strCache>
                <c:ptCount val="6"/>
                <c:pt idx="0">
                  <c:v>Nhóm máy nâng hạ</c:v>
                </c:pt>
                <c:pt idx="1">
                  <c:v>Nhóm máy phục vụ công tác bê tông</c:v>
                </c:pt>
                <c:pt idx="2">
                  <c:v>Nhóm máy gia công kim loại</c:v>
                </c:pt>
                <c:pt idx="3">
                  <c:v>Nhóm máy làm đất</c:v>
                </c:pt>
                <c:pt idx="4">
                  <c:v>Nhóm máy vận chuyển</c:v>
                </c:pt>
                <c:pt idx="5">
                  <c:v>Nhóm máy phục vụ công tác thi công cọc</c:v>
                </c:pt>
              </c:strCache>
            </c:strRef>
          </c:cat>
          <c:val>
            <c:numRef>
              <c:f>Sheet2!$B$3:$B$8</c:f>
              <c:numCache>
                <c:formatCode>General</c:formatCode>
                <c:ptCount val="6"/>
                <c:pt idx="0">
                  <c:v>100.94</c:v>
                </c:pt>
                <c:pt idx="1">
                  <c:v>100.06</c:v>
                </c:pt>
                <c:pt idx="2">
                  <c:v>100</c:v>
                </c:pt>
                <c:pt idx="3">
                  <c:v>100.62</c:v>
                </c:pt>
                <c:pt idx="4">
                  <c:v>99.22</c:v>
                </c:pt>
                <c:pt idx="5">
                  <c:v>100.1</c:v>
                </c:pt>
              </c:numCache>
            </c:numRef>
          </c:val>
          <c:extLst>
            <c:ext xmlns:c16="http://schemas.microsoft.com/office/drawing/2014/chart" uri="{C3380CC4-5D6E-409C-BE32-E72D297353CC}">
              <c16:uniqueId val="{00000000-AD38-44D6-ADED-6FEEB1A098B3}"/>
            </c:ext>
          </c:extLst>
        </c:ser>
        <c:ser>
          <c:idx val="1"/>
          <c:order val="1"/>
          <c:tx>
            <c:strRef>
              <c:f>Sheet2!$C$2</c:f>
              <c:strCache>
                <c:ptCount val="1"/>
                <c:pt idx="0">
                  <c:v>Đà nẵng</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Sheet2!$A$3:$A$8</c:f>
              <c:strCache>
                <c:ptCount val="6"/>
                <c:pt idx="0">
                  <c:v>Nhóm máy nâng hạ</c:v>
                </c:pt>
                <c:pt idx="1">
                  <c:v>Nhóm máy phục vụ công tác bê tông</c:v>
                </c:pt>
                <c:pt idx="2">
                  <c:v>Nhóm máy gia công kim loại</c:v>
                </c:pt>
                <c:pt idx="3">
                  <c:v>Nhóm máy làm đất</c:v>
                </c:pt>
                <c:pt idx="4">
                  <c:v>Nhóm máy vận chuyển</c:v>
                </c:pt>
                <c:pt idx="5">
                  <c:v>Nhóm máy phục vụ công tác thi công cọc</c:v>
                </c:pt>
              </c:strCache>
            </c:strRef>
          </c:cat>
          <c:val>
            <c:numRef>
              <c:f>Sheet2!$C$3:$C$8</c:f>
              <c:numCache>
                <c:formatCode>General</c:formatCode>
                <c:ptCount val="6"/>
                <c:pt idx="0">
                  <c:v>100.95</c:v>
                </c:pt>
                <c:pt idx="1">
                  <c:v>100.03</c:v>
                </c:pt>
                <c:pt idx="2">
                  <c:v>100</c:v>
                </c:pt>
                <c:pt idx="3">
                  <c:v>100.18</c:v>
                </c:pt>
                <c:pt idx="4">
                  <c:v>99.13</c:v>
                </c:pt>
                <c:pt idx="5">
                  <c:v>100</c:v>
                </c:pt>
              </c:numCache>
            </c:numRef>
          </c:val>
          <c:extLst>
            <c:ext xmlns:c16="http://schemas.microsoft.com/office/drawing/2014/chart" uri="{C3380CC4-5D6E-409C-BE32-E72D297353CC}">
              <c16:uniqueId val="{00000001-AD38-44D6-ADED-6FEEB1A098B3}"/>
            </c:ext>
          </c:extLst>
        </c:ser>
        <c:ser>
          <c:idx val="2"/>
          <c:order val="2"/>
          <c:tx>
            <c:strRef>
              <c:f>Sheet2!$D$2</c:f>
              <c:strCache>
                <c:ptCount val="1"/>
                <c:pt idx="0">
                  <c:v>TP HCM</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Sheet2!$A$3:$A$8</c:f>
              <c:strCache>
                <c:ptCount val="6"/>
                <c:pt idx="0">
                  <c:v>Nhóm máy nâng hạ</c:v>
                </c:pt>
                <c:pt idx="1">
                  <c:v>Nhóm máy phục vụ công tác bê tông</c:v>
                </c:pt>
                <c:pt idx="2">
                  <c:v>Nhóm máy gia công kim loại</c:v>
                </c:pt>
                <c:pt idx="3">
                  <c:v>Nhóm máy làm đất</c:v>
                </c:pt>
                <c:pt idx="4">
                  <c:v>Nhóm máy vận chuyển</c:v>
                </c:pt>
                <c:pt idx="5">
                  <c:v>Nhóm máy phục vụ công tác thi công cọc</c:v>
                </c:pt>
              </c:strCache>
            </c:strRef>
          </c:cat>
          <c:val>
            <c:numRef>
              <c:f>Sheet2!$D$3:$D$8</c:f>
              <c:numCache>
                <c:formatCode>General</c:formatCode>
                <c:ptCount val="6"/>
                <c:pt idx="0">
                  <c:v>101.04</c:v>
                </c:pt>
                <c:pt idx="1">
                  <c:v>100.11</c:v>
                </c:pt>
                <c:pt idx="2">
                  <c:v>100</c:v>
                </c:pt>
                <c:pt idx="3">
                  <c:v>100.81</c:v>
                </c:pt>
                <c:pt idx="4">
                  <c:v>99.35</c:v>
                </c:pt>
                <c:pt idx="5">
                  <c:v>100.09</c:v>
                </c:pt>
              </c:numCache>
            </c:numRef>
          </c:val>
          <c:extLst>
            <c:ext xmlns:c16="http://schemas.microsoft.com/office/drawing/2014/chart" uri="{C3380CC4-5D6E-409C-BE32-E72D297353CC}">
              <c16:uniqueId val="{00000002-AD38-44D6-ADED-6FEEB1A098B3}"/>
            </c:ext>
          </c:extLst>
        </c:ser>
        <c:dLbls>
          <c:dLblPos val="outEnd"/>
          <c:showLegendKey val="0"/>
          <c:showVal val="1"/>
          <c:showCatName val="0"/>
          <c:showSerName val="0"/>
          <c:showPercent val="0"/>
          <c:showBubbleSize val="0"/>
        </c:dLbls>
        <c:gapWidth val="219"/>
        <c:overlap val="-27"/>
        <c:axId val="182973936"/>
        <c:axId val="182971192"/>
      </c:barChart>
      <c:catAx>
        <c:axId val="18297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182971192"/>
        <c:crosses val="autoZero"/>
        <c:auto val="1"/>
        <c:lblAlgn val="ctr"/>
        <c:lblOffset val="100"/>
        <c:noMultiLvlLbl val="0"/>
      </c:catAx>
      <c:valAx>
        <c:axId val="182971192"/>
        <c:scaling>
          <c:orientation val="minMax"/>
          <c:max val="103"/>
          <c:min val="99"/>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182973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B050E-D42A-4F15-BA2E-686F37BD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1</Pages>
  <Words>6070</Words>
  <Characters>34604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PHUONGGXD</dc:creator>
  <cp:lastModifiedBy>vu hung</cp:lastModifiedBy>
  <cp:revision>621</cp:revision>
  <cp:lastPrinted>2024-07-08T11:14:00Z</cp:lastPrinted>
  <dcterms:created xsi:type="dcterms:W3CDTF">2019-06-25T00:59:00Z</dcterms:created>
  <dcterms:modified xsi:type="dcterms:W3CDTF">2024-07-08T11:18:00Z</dcterms:modified>
</cp:coreProperties>
</file>