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w:t>
      </w:r>
      <w:r>
        <w:rPr>
          <w:rFonts w:ascii="Times New Roman" w:hAnsi="Times New Roman" w:cs="Times New Roman"/>
          <w:b/>
          <w:bCs/>
          <w:sz w:val="28"/>
          <w:szCs w:val="28"/>
        </w:rPr>
        <w:t>YÊN BÁI</w:t>
      </w:r>
      <w:r>
        <w:rPr>
          <w:rFonts w:ascii="Times New Roman" w:hAnsi="Times New Roman" w:cs="Times New Roman"/>
          <w:b/>
          <w:bCs/>
          <w:sz w:val="28"/>
          <w:szCs w:val="28"/>
        </w:rPr>
        <w:t xml:space="preserve"> QUÝ 1 NĂM 2020</w:t>
      </w:r>
    </w:p>
    <w:p w:rsidR="00BA63F0" w:rsidRPr="007B2FD3" w:rsidRDefault="00BA63F0" w:rsidP="00BA63F0">
      <w:pPr>
        <w:spacing w:after="0"/>
        <w:jc w:val="center"/>
        <w:rPr>
          <w:rFonts w:ascii="Times New Roman" w:hAnsi="Times New Roman" w:cs="Times New Roman"/>
          <w:b/>
          <w:bCs/>
          <w:sz w:val="28"/>
          <w:szCs w:val="28"/>
        </w:rPr>
      </w:pPr>
    </w:p>
    <w:p w:rsidR="00BA63F0" w:rsidRPr="00BA63F0" w:rsidRDefault="00BA63F0" w:rsidP="00C82691">
      <w:pPr>
        <w:pStyle w:val="NormalWeb"/>
        <w:shd w:val="clear" w:color="auto" w:fill="FFFFFF"/>
        <w:spacing w:before="0" w:beforeAutospacing="0" w:after="0" w:afterAutospacing="0" w:line="330" w:lineRule="atLeast"/>
        <w:ind w:firstLine="720"/>
        <w:jc w:val="both"/>
        <w:rPr>
          <w:rFonts w:asciiTheme="majorHAnsi" w:hAnsiTheme="majorHAnsi" w:cstheme="majorHAnsi"/>
          <w:color w:val="333333"/>
          <w:sz w:val="26"/>
          <w:szCs w:val="26"/>
        </w:rPr>
      </w:pPr>
      <w:r w:rsidRPr="00C82691">
        <w:rPr>
          <w:rFonts w:asciiTheme="majorHAnsi" w:hAnsiTheme="majorHAnsi" w:cstheme="majorHAnsi"/>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C82691">
        <w:rPr>
          <w:rFonts w:asciiTheme="majorHAnsi" w:hAnsiTheme="majorHAnsi" w:cstheme="majorHAnsi"/>
          <w:color w:val="000000"/>
          <w:sz w:val="26"/>
          <w:szCs w:val="26"/>
          <w:shd w:val="clear" w:color="auto" w:fill="FFFFFF"/>
          <w:lang w:val="en-US"/>
        </w:rPr>
        <w:t xml:space="preserve"> </w:t>
      </w:r>
      <w:r w:rsidRPr="00C82691">
        <w:rPr>
          <w:rFonts w:asciiTheme="majorHAnsi" w:hAnsiTheme="majorHAnsi" w:cstheme="majorHAnsi"/>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C82691">
        <w:rPr>
          <w:rFonts w:asciiTheme="majorHAnsi" w:hAnsiTheme="majorHAnsi" w:cstheme="majorHAnsi"/>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C82691">
        <w:rPr>
          <w:rFonts w:asciiTheme="majorHAnsi" w:hAnsiTheme="majorHAnsi" w:cstheme="majorHAnsi"/>
          <w:color w:val="000000"/>
          <w:sz w:val="26"/>
          <w:szCs w:val="26"/>
          <w:vertAlign w:val="superscript"/>
        </w:rPr>
        <w:t>2</w:t>
      </w:r>
      <w:r w:rsidRPr="00C82691">
        <w:rPr>
          <w:rFonts w:asciiTheme="majorHAnsi" w:hAnsiTheme="majorHAnsi" w:cstheme="majorHAnsi"/>
          <w:color w:val="000000"/>
          <w:sz w:val="26"/>
          <w:szCs w:val="26"/>
        </w:rPr>
        <w:t>.</w:t>
      </w:r>
      <w:r w:rsidRPr="00C82691">
        <w:rPr>
          <w:rFonts w:asciiTheme="majorHAnsi" w:hAnsiTheme="majorHAnsi" w:cstheme="majorHAnsi"/>
          <w:color w:val="000000"/>
          <w:sz w:val="26"/>
          <w:szCs w:val="26"/>
          <w:lang w:val="en-US"/>
        </w:rPr>
        <w:t xml:space="preserve"> </w:t>
      </w:r>
      <w:r w:rsidRPr="00BA63F0">
        <w:rPr>
          <w:rFonts w:asciiTheme="majorHAnsi" w:hAnsiTheme="majorHAnsi" w:cstheme="majorHAnsi"/>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rsidR="00BA63F0" w:rsidRPr="00C82691" w:rsidRDefault="00BA63F0" w:rsidP="00BA63F0">
      <w:pPr>
        <w:pStyle w:val="NormalWeb"/>
        <w:shd w:val="clear" w:color="auto" w:fill="FFFFFF"/>
        <w:spacing w:before="120" w:beforeAutospacing="0" w:after="120" w:afterAutospacing="0"/>
        <w:jc w:val="both"/>
        <w:rPr>
          <w:rFonts w:ascii="Arial" w:hAnsi="Arial" w:cs="Arial"/>
          <w:color w:val="000000"/>
          <w:sz w:val="26"/>
          <w:szCs w:val="26"/>
          <w:shd w:val="clear" w:color="auto" w:fill="FFFFFF"/>
          <w:lang w:val="en-US"/>
        </w:rPr>
      </w:pPr>
    </w:p>
    <w:p w:rsidR="00BA63F0" w:rsidRPr="00234B7E" w:rsidRDefault="00BA63F0" w:rsidP="00BA63F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rsidR="00BA63F0" w:rsidRPr="00985503" w:rsidRDefault="00BA63F0" w:rsidP="00BA63F0">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w:t>
      </w:r>
      <w:r w:rsidR="00332834">
        <w:rPr>
          <w:rFonts w:ascii="Times New Roman" w:hAnsi="Times New Roman" w:cs="Times New Roman"/>
          <w:iCs/>
          <w:sz w:val="26"/>
          <w:szCs w:val="26"/>
        </w:rPr>
        <w:t>Yên Bái</w:t>
      </w:r>
      <w:r>
        <w:rPr>
          <w:rFonts w:ascii="Times New Roman" w:hAnsi="Times New Roman" w:cs="Times New Roman"/>
          <w:iCs/>
          <w:sz w:val="26"/>
          <w:szCs w:val="26"/>
        </w:rPr>
        <w:t xml:space="preserve"> quý 1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xi măng, cát 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6D33CF">
        <w:rPr>
          <w:rFonts w:ascii="Times New Roman" w:hAnsi="Times New Roman" w:cs="Times New Roman"/>
          <w:iCs/>
          <w:sz w:val="26"/>
          <w:szCs w:val="26"/>
        </w:rPr>
        <w:t>2</w:t>
      </w:r>
      <w:r>
        <w:rPr>
          <w:rFonts w:ascii="Times New Roman" w:hAnsi="Times New Roman" w:cs="Times New Roman"/>
          <w:iCs/>
          <w:sz w:val="26"/>
          <w:szCs w:val="26"/>
        </w:rPr>
        <w:t xml:space="preserve">, giá </w:t>
      </w:r>
      <w:r w:rsidR="006D33CF">
        <w:rPr>
          <w:rFonts w:ascii="Times New Roman" w:hAnsi="Times New Roman" w:cs="Times New Roman"/>
          <w:iCs/>
          <w:sz w:val="26"/>
          <w:szCs w:val="26"/>
        </w:rPr>
        <w:t>gạch xây tăng nhẹ từ 1.000đ/viên lên 1.090đ/viên; giá ống nhựa phi 90 loại 1 từ 49.270đ/m tăng lên 56.364đ/m; giá gas đun tăng từ 27.217đ/kg lên 29.667đ/kg; thép xây dựng Tháng 3 giảm 191đ/kg</w:t>
      </w:r>
      <w:r>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BA63F0" w:rsidRPr="0066249C" w:rsidTr="00E7159C">
        <w:trPr>
          <w:trHeight w:val="336"/>
          <w:jc w:val="center"/>
        </w:trPr>
        <w:tc>
          <w:tcPr>
            <w:tcW w:w="236" w:type="dxa"/>
            <w:tcBorders>
              <w:top w:val="nil"/>
              <w:left w:val="nil"/>
              <w:bottom w:val="nil"/>
              <w:right w:val="nil"/>
            </w:tcBorders>
          </w:tcPr>
          <w:p w:rsidR="00BA63F0" w:rsidRDefault="00BA63F0" w:rsidP="00E7159C">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rsidR="00BA63F0" w:rsidRDefault="00BA63F0" w:rsidP="00E7159C">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rsidR="00BA63F0" w:rsidRPr="0066249C" w:rsidRDefault="00BA63F0" w:rsidP="00332834">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w:t>
            </w:r>
            <w:r w:rsidR="00332834">
              <w:rPr>
                <w:rFonts w:ascii="Times New Roman" w:hAnsi="Times New Roman" w:cs="Times New Roman"/>
                <w:b/>
                <w:bCs/>
                <w:color w:val="000000"/>
                <w:sz w:val="26"/>
                <w:szCs w:val="26"/>
              </w:rPr>
              <w:t>Quý 1</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2020</w:t>
            </w:r>
          </w:p>
        </w:tc>
      </w:tr>
      <w:tr w:rsidR="00BA63F0" w:rsidRPr="0066249C" w:rsidTr="00C82691">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rsidR="00BA63F0" w:rsidRDefault="00BA63F0" w:rsidP="00E7159C">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332834" w:rsidRPr="0066249C" w:rsidTr="00C82691">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1</w:t>
            </w:r>
          </w:p>
        </w:tc>
        <w:tc>
          <w:tcPr>
            <w:tcW w:w="1170" w:type="dxa"/>
            <w:tcBorders>
              <w:top w:val="nil"/>
              <w:left w:val="nil"/>
              <w:bottom w:val="single" w:sz="4" w:space="0" w:color="auto"/>
              <w:right w:val="single" w:sz="4" w:space="0" w:color="auto"/>
            </w:tcBorders>
            <w:vAlign w:val="center"/>
          </w:tcPr>
          <w:p w:rsidR="00332834"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3</w:t>
            </w:r>
          </w:p>
        </w:tc>
        <w:tc>
          <w:tcPr>
            <w:tcW w:w="108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332834">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r>
              <w:rPr>
                <w:rFonts w:ascii="Times New Roman" w:hAnsi="Times New Roman" w:cs="Times New Roman"/>
                <w:color w:val="000000"/>
                <w:sz w:val="24"/>
                <w:szCs w:val="24"/>
              </w:rPr>
              <w:t>PC30</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w:t>
            </w:r>
            <w:r>
              <w:rPr>
                <w:rFonts w:ascii="Times New Roman" w:hAnsi="Times New Roman" w:cs="Times New Roman"/>
                <w:color w:val="000000"/>
                <w:sz w:val="24"/>
                <w:szCs w:val="24"/>
              </w:rPr>
              <w:t xml:space="preserve">ng phi 6 </w:t>
            </w:r>
          </w:p>
        </w:tc>
        <w:tc>
          <w:tcPr>
            <w:tcW w:w="900" w:type="dxa"/>
            <w:tcBorders>
              <w:top w:val="nil"/>
              <w:left w:val="nil"/>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rsidR="00332834" w:rsidRPr="008668BF"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11.736</w:t>
            </w:r>
          </w:p>
        </w:tc>
        <w:tc>
          <w:tcPr>
            <w:tcW w:w="1170" w:type="dxa"/>
            <w:tcBorders>
              <w:top w:val="single" w:sz="4" w:space="0" w:color="auto"/>
              <w:left w:val="nil"/>
              <w:right w:val="single" w:sz="4" w:space="0" w:color="auto"/>
            </w:tcBorders>
            <w:vAlign w:val="center"/>
          </w:tcPr>
          <w:p w:rsidR="00332834" w:rsidRPr="008668BF" w:rsidRDefault="00332834" w:rsidP="00E7159C">
            <w:pPr>
              <w:jc w:val="right"/>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11.736</w:t>
            </w:r>
          </w:p>
        </w:tc>
        <w:tc>
          <w:tcPr>
            <w:tcW w:w="1170" w:type="dxa"/>
            <w:tcBorders>
              <w:top w:val="nil"/>
              <w:left w:val="single" w:sz="4" w:space="0" w:color="auto"/>
              <w:right w:val="single" w:sz="4" w:space="0" w:color="auto"/>
            </w:tcBorders>
            <w:shd w:val="clear" w:color="auto" w:fill="auto"/>
            <w:noWrap/>
            <w:vAlign w:val="center"/>
          </w:tcPr>
          <w:p w:rsidR="00332834" w:rsidRPr="008668BF"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11.545</w:t>
            </w:r>
          </w:p>
        </w:tc>
        <w:tc>
          <w:tcPr>
            <w:tcW w:w="1080" w:type="dxa"/>
            <w:tcBorders>
              <w:top w:val="nil"/>
              <w:left w:val="nil"/>
              <w:right w:val="single" w:sz="4" w:space="0" w:color="auto"/>
            </w:tcBorders>
            <w:shd w:val="clear" w:color="auto" w:fill="auto"/>
            <w:noWrap/>
            <w:vAlign w:val="center"/>
          </w:tcPr>
          <w:p w:rsidR="00332834" w:rsidRPr="008668BF" w:rsidRDefault="006D33CF"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11.672</w:t>
            </w:r>
          </w:p>
        </w:tc>
      </w:tr>
      <w:tr w:rsidR="00332834" w:rsidRPr="0066249C" w:rsidTr="00C82691">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lastRenderedPageBreak/>
              <w:t>III</w:t>
            </w:r>
          </w:p>
        </w:tc>
        <w:tc>
          <w:tcPr>
            <w:tcW w:w="3510" w:type="dxa"/>
            <w:gridSpan w:val="2"/>
            <w:tcBorders>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rsidR="00332834" w:rsidRPr="0066249C" w:rsidRDefault="00332834" w:rsidP="00E7159C">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332834">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Default="00332834" w:rsidP="00E7159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332834" w:rsidRPr="00B94554" w:rsidRDefault="00332834" w:rsidP="00E7159C">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B94554" w:rsidRDefault="00332834" w:rsidP="00E7159C">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rPr>
                <w:rFonts w:ascii="Times New Roman" w:hAnsi="Times New Roman" w:cs="Times New Roman"/>
                <w:bCs/>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1170" w:type="dxa"/>
            <w:tcBorders>
              <w:top w:val="single" w:sz="4" w:space="0" w:color="auto"/>
              <w:left w:val="nil"/>
              <w:bottom w:val="single" w:sz="4" w:space="0" w:color="auto"/>
              <w:right w:val="single" w:sz="4" w:space="0" w:color="auto"/>
            </w:tcBorders>
            <w:vAlign w:val="center"/>
          </w:tcPr>
          <w:p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1.090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1.090</w:t>
            </w:r>
          </w:p>
        </w:tc>
        <w:tc>
          <w:tcPr>
            <w:tcW w:w="1080" w:type="dxa"/>
            <w:tcBorders>
              <w:top w:val="nil"/>
              <w:left w:val="nil"/>
              <w:bottom w:val="single" w:sz="4" w:space="0" w:color="auto"/>
              <w:right w:val="single" w:sz="4" w:space="0" w:color="auto"/>
            </w:tcBorders>
            <w:shd w:val="clear" w:color="auto" w:fill="auto"/>
            <w:noWrap/>
            <w:vAlign w:val="center"/>
          </w:tcPr>
          <w:p w:rsidR="00332834" w:rsidRPr="00B94554" w:rsidRDefault="006D33CF"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1.060</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6D33CF">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49.270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53.999</w:t>
            </w: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b/>
                <w:bCs/>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rsidR="00332834" w:rsidRDefault="006D33CF"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rsidR="00332834"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27.217</w:t>
            </w:r>
          </w:p>
        </w:tc>
        <w:tc>
          <w:tcPr>
            <w:tcW w:w="1170" w:type="dxa"/>
            <w:tcBorders>
              <w:top w:val="single" w:sz="4" w:space="0" w:color="auto"/>
              <w:left w:val="nil"/>
              <w:bottom w:val="single" w:sz="4" w:space="0" w:color="auto"/>
              <w:right w:val="single" w:sz="4" w:space="0" w:color="auto"/>
            </w:tcBorders>
            <w:vAlign w:val="center"/>
          </w:tcPr>
          <w:p w:rsidR="00332834"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29.667</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27.817</w:t>
            </w:r>
          </w:p>
        </w:tc>
        <w:tc>
          <w:tcPr>
            <w:tcW w:w="1080" w:type="dxa"/>
            <w:tcBorders>
              <w:top w:val="nil"/>
              <w:left w:val="nil"/>
              <w:bottom w:val="single" w:sz="4" w:space="0" w:color="auto"/>
              <w:right w:val="single" w:sz="4" w:space="0" w:color="auto"/>
            </w:tcBorders>
            <w:shd w:val="clear" w:color="auto" w:fill="auto"/>
            <w:noWrap/>
            <w:vAlign w:val="center"/>
          </w:tcPr>
          <w:p w:rsidR="00332834"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28.234</w:t>
            </w:r>
          </w:p>
        </w:tc>
      </w:tr>
      <w:tr w:rsidR="00332834" w:rsidRPr="00B51889"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rsidR="00332834" w:rsidRPr="00B51889" w:rsidRDefault="00332834" w:rsidP="00E7159C">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Pr="00B51889" w:rsidRDefault="00332834" w:rsidP="00E7159C">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rsidR="00332834" w:rsidRPr="00B51889" w:rsidRDefault="00332834" w:rsidP="00E7159C">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B51889" w:rsidRDefault="00332834" w:rsidP="00E7159C">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332834" w:rsidRPr="00B51889" w:rsidRDefault="00332834" w:rsidP="00E7159C">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B51889" w:rsidRDefault="00332834" w:rsidP="00E7159C">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332834" w:rsidRPr="00B51889" w:rsidRDefault="00332834" w:rsidP="00E7159C">
            <w:pPr>
              <w:jc w:val="right"/>
              <w:rPr>
                <w:rFonts w:ascii="Times New Roman" w:hAnsi="Times New Roman" w:cs="Times New Roman"/>
                <w:b/>
                <w:color w:val="000000"/>
                <w:sz w:val="24"/>
                <w:szCs w:val="24"/>
              </w:rPr>
            </w:pPr>
          </w:p>
        </w:tc>
      </w:tr>
      <w:tr w:rsidR="00332834" w:rsidRPr="0066249C"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rsidR="00BA63F0" w:rsidRPr="00B51889" w:rsidRDefault="00BA63F0" w:rsidP="00BA63F0">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rsidR="00BA63F0" w:rsidRPr="00B51889" w:rsidRDefault="00BA63F0" w:rsidP="00BA63F0">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00332834">
        <w:rPr>
          <w:rFonts w:ascii="Times New Roman" w:hAnsi="Times New Roman" w:cs="Times New Roman"/>
          <w:sz w:val="24"/>
          <w:szCs w:val="24"/>
        </w:rPr>
        <w:t>trên chưa</w:t>
      </w:r>
      <w:r w:rsidRPr="00B51889">
        <w:rPr>
          <w:rFonts w:ascii="Times New Roman" w:hAnsi="Times New Roman" w:cs="Times New Roman"/>
          <w:sz w:val="24"/>
          <w:szCs w:val="24"/>
        </w:rPr>
        <w:t xml:space="preserve"> bao gồm thuế GTGT</w:t>
      </w:r>
    </w:p>
    <w:p w:rsidR="00BA63F0" w:rsidRDefault="00BA63F0" w:rsidP="00BA63F0">
      <w:pPr>
        <w:jc w:val="center"/>
        <w:rPr>
          <w:rFonts w:ascii="Times New Roman" w:hAnsi="Times New Roman" w:cs="Times New Roman"/>
          <w:color w:val="808080" w:themeColor="background1" w:themeShade="80"/>
        </w:rPr>
      </w:pPr>
    </w:p>
    <w:p w:rsidR="00E617FF" w:rsidRDefault="00E617FF"/>
    <w:sectPr w:rsidR="00E617FF"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F0"/>
    <w:rsid w:val="00332834"/>
    <w:rsid w:val="006D33CF"/>
    <w:rsid w:val="00BA63F0"/>
    <w:rsid w:val="00C82691"/>
    <w:rsid w:val="00DF1F40"/>
    <w:rsid w:val="00E617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F7A3"/>
  <w15:chartTrackingRefBased/>
  <w15:docId w15:val="{C74E2C90-F928-42D6-AA4E-642B772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F0"/>
    <w:pPr>
      <w:ind w:left="720"/>
      <w:contextualSpacing/>
    </w:pPr>
  </w:style>
  <w:style w:type="character" w:styleId="Hyperlink">
    <w:name w:val="Hyperlink"/>
    <w:basedOn w:val="DefaultParagraphFont"/>
    <w:uiPriority w:val="99"/>
    <w:semiHidden/>
    <w:unhideWhenUsed/>
    <w:rsid w:val="00BA63F0"/>
    <w:rPr>
      <w:color w:val="0000FF"/>
      <w:u w:val="single"/>
    </w:rPr>
  </w:style>
  <w:style w:type="paragraph" w:styleId="NormalWeb">
    <w:name w:val="Normal (Web)"/>
    <w:basedOn w:val="Normal"/>
    <w:uiPriority w:val="99"/>
    <w:unhideWhenUsed/>
    <w:rsid w:val="00BA63F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2020-06-15T02:58:00Z</dcterms:created>
  <dcterms:modified xsi:type="dcterms:W3CDTF">2020-06-15T03:38:00Z</dcterms:modified>
</cp:coreProperties>
</file>